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4D2FC38"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F875E9">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F875E9">
        <w:rPr>
          <w:rFonts w:cs="Arial"/>
          <w:color w:val="000000"/>
          <w:sz w:val="24"/>
          <w:szCs w:val="24"/>
        </w:rPr>
        <w:t>0724</w:t>
      </w:r>
      <w:bookmarkStart w:id="0" w:name="_GoBack"/>
      <w:bookmarkEnd w:id="0"/>
    </w:p>
    <w:p w14:paraId="68500548" w14:textId="77777777" w:rsidR="00F875E9" w:rsidRPr="00C51EC1" w:rsidRDefault="00F875E9" w:rsidP="00F875E9">
      <w:pPr>
        <w:pStyle w:val="Header"/>
        <w:rPr>
          <w:rFonts w:eastAsia="SimSun"/>
          <w:sz w:val="24"/>
          <w:szCs w:val="24"/>
          <w:lang w:eastAsia="zh-CN"/>
        </w:rPr>
      </w:pPr>
      <w:r>
        <w:rPr>
          <w:rFonts w:eastAsia="SimSun"/>
          <w:sz w:val="24"/>
          <w:szCs w:val="24"/>
          <w:lang w:eastAsia="zh-CN"/>
        </w:rPr>
        <w:t>Online, 24 February – 6 March, 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1D29D6F"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551CF">
        <w:rPr>
          <w:rFonts w:ascii="Arial" w:hAnsi="Arial"/>
          <w:sz w:val="24"/>
          <w:lang w:val="en-US"/>
        </w:rPr>
        <w:t>8.3.2.</w:t>
      </w:r>
      <w:r w:rsidR="006B0B35">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4D6A0A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514344">
        <w:rPr>
          <w:rFonts w:ascii="Arial" w:hAnsi="Arial"/>
          <w:sz w:val="24"/>
          <w:lang w:val="en-US"/>
        </w:rPr>
        <w:t>Remaining issues on conditional HO</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5533BB40" w14:textId="490B12B7" w:rsidR="00CA53AC" w:rsidRDefault="00E775F2" w:rsidP="00804DAC">
      <w:pPr>
        <w:rPr>
          <w:lang w:val="en-US"/>
        </w:rPr>
      </w:pPr>
      <w:r>
        <w:rPr>
          <w:lang w:val="en-US"/>
        </w:rPr>
        <w:t xml:space="preserve">In the RAN4#93 meeting, </w:t>
      </w:r>
      <w:r w:rsidR="00866C19">
        <w:rPr>
          <w:lang w:val="en-US"/>
        </w:rPr>
        <w:t xml:space="preserve">a Way Forward for </w:t>
      </w:r>
      <w:r w:rsidR="00CA53AC">
        <w:rPr>
          <w:lang w:val="en-US"/>
        </w:rPr>
        <w:t>NR mobility enhancements was agreed with the following remaining issues on conditional HO [1]:</w:t>
      </w:r>
    </w:p>
    <w:p w14:paraId="48D9C1DC" w14:textId="2D686025" w:rsidR="00350E82" w:rsidRDefault="006429ED" w:rsidP="00804DAC">
      <w:pPr>
        <w:rPr>
          <w:lang w:val="en-US"/>
        </w:rPr>
      </w:pPr>
      <w:r w:rsidRPr="0074147F">
        <w:rPr>
          <w:noProof/>
          <w:lang w:val="en-US" w:eastAsia="zh-CN"/>
        </w:rPr>
        <mc:AlternateContent>
          <mc:Choice Requires="wps">
            <w:drawing>
              <wp:inline distT="0" distB="0" distL="0" distR="0" wp14:anchorId="2BBE2260" wp14:editId="0C3339CB">
                <wp:extent cx="5881420" cy="2674961"/>
                <wp:effectExtent l="0" t="0" r="24130"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674961"/>
                        </a:xfrm>
                        <a:prstGeom prst="rect">
                          <a:avLst/>
                        </a:prstGeom>
                        <a:solidFill>
                          <a:srgbClr val="FFFFFF"/>
                        </a:solidFill>
                        <a:ln w="9525">
                          <a:solidFill>
                            <a:srgbClr val="000000"/>
                          </a:solidFill>
                          <a:miter lim="800000"/>
                          <a:headEnd/>
                          <a:tailEnd/>
                        </a:ln>
                      </wps:spPr>
                      <wps:txbx>
                        <w:txbxContent>
                          <w:p w14:paraId="6A395761" w14:textId="404566EB" w:rsidR="006429ED" w:rsidRDefault="00877022" w:rsidP="00877022">
                            <w:pPr>
                              <w:spacing w:after="0"/>
                              <w:jc w:val="center"/>
                              <w:rPr>
                                <w:rFonts w:eastAsia="Batang"/>
                                <w:b/>
                                <w:bCs/>
                                <w:lang w:eastAsia="zh-CN"/>
                              </w:rPr>
                            </w:pPr>
                            <w:r w:rsidRPr="00877022">
                              <w:rPr>
                                <w:rFonts w:eastAsia="Batang"/>
                                <w:b/>
                                <w:bCs/>
                                <w:lang w:eastAsia="zh-CN"/>
                              </w:rPr>
                              <w:t>Agreement on conditional handover</w:t>
                            </w:r>
                          </w:p>
                          <w:p w14:paraId="418A2222" w14:textId="6B4C473E" w:rsidR="00877022" w:rsidRDefault="00877022" w:rsidP="00877022">
                            <w:pPr>
                              <w:spacing w:after="0"/>
                              <w:jc w:val="center"/>
                              <w:rPr>
                                <w:rFonts w:eastAsia="Batang"/>
                                <w:b/>
                                <w:bCs/>
                                <w:lang w:eastAsia="zh-CN"/>
                              </w:rPr>
                            </w:pPr>
                          </w:p>
                          <w:p w14:paraId="6D4E7A6D" w14:textId="77777777" w:rsidR="00E2196F" w:rsidRPr="00E2196F" w:rsidRDefault="00E2196F" w:rsidP="00E2196F">
                            <w:pPr>
                              <w:spacing w:after="0"/>
                              <w:rPr>
                                <w:rFonts w:eastAsia="Batang"/>
                                <w:lang w:val="en-US" w:eastAsia="zh-CN"/>
                              </w:rPr>
                            </w:pPr>
                            <w:r w:rsidRPr="00E2196F">
                              <w:rPr>
                                <w:rFonts w:eastAsia="Batang"/>
                                <w:lang w:val="en-US" w:eastAsia="zh-CN"/>
                              </w:rPr>
                              <w:t>Handover delay is no more than:</w:t>
                            </w:r>
                          </w:p>
                          <w:p w14:paraId="76BB869B" w14:textId="77777777" w:rsidR="00E2196F" w:rsidRPr="00E2196F" w:rsidRDefault="00E2196F" w:rsidP="00E2196F">
                            <w:pPr>
                              <w:spacing w:after="0"/>
                              <w:rPr>
                                <w:rFonts w:eastAsia="Batang"/>
                                <w:lang w:val="en-US" w:eastAsia="zh-CN"/>
                              </w:rPr>
                            </w:pPr>
                            <w:r w:rsidRPr="00E2196F">
                              <w:rPr>
                                <w:rFonts w:eastAsia="Batang"/>
                                <w:lang w:val="en-US" w:eastAsia="zh-CN"/>
                              </w:rPr>
                              <w:t>D</w:t>
                            </w:r>
                            <w:r w:rsidRPr="00E2196F">
                              <w:rPr>
                                <w:rFonts w:eastAsia="Batang"/>
                                <w:vertAlign w:val="subscript"/>
                                <w:lang w:val="en-US" w:eastAsia="zh-CN"/>
                              </w:rPr>
                              <w:t>CHO</w:t>
                            </w:r>
                            <w:r w:rsidRPr="00E2196F">
                              <w:rPr>
                                <w:rFonts w:eastAsia="Batang"/>
                                <w:lang w:val="en-US" w:eastAsia="zh-CN"/>
                              </w:rPr>
                              <w:t xml:space="preserve"> = T</w:t>
                            </w:r>
                            <w:r w:rsidRPr="00E2196F">
                              <w:rPr>
                                <w:rFonts w:eastAsia="Batang"/>
                                <w:vertAlign w:val="subscript"/>
                                <w:lang w:val="en-US" w:eastAsia="zh-CN"/>
                              </w:rPr>
                              <w:t>RRC_1</w:t>
                            </w:r>
                            <w:r w:rsidRPr="00E2196F">
                              <w:rPr>
                                <w:rFonts w:eastAsia="Batang"/>
                                <w:lang w:val="en-US" w:eastAsia="zh-CN"/>
                              </w:rPr>
                              <w:t xml:space="preserve"> + T</w:t>
                            </w:r>
                            <w:r w:rsidRPr="00E2196F">
                              <w:rPr>
                                <w:rFonts w:eastAsia="Batang"/>
                                <w:vertAlign w:val="subscript"/>
                                <w:lang w:val="en-US" w:eastAsia="zh-CN"/>
                              </w:rPr>
                              <w:t>measure</w:t>
                            </w:r>
                            <w:r w:rsidRPr="00E2196F">
                              <w:rPr>
                                <w:rFonts w:eastAsia="Batang"/>
                                <w:lang w:val="en-US" w:eastAsia="zh-CN"/>
                              </w:rPr>
                              <w:t xml:space="preserve"> + T</w:t>
                            </w:r>
                            <w:r w:rsidRPr="00E2196F">
                              <w:rPr>
                                <w:rFonts w:eastAsia="Batang"/>
                                <w:vertAlign w:val="subscript"/>
                                <w:lang w:val="en-US" w:eastAsia="zh-CN"/>
                              </w:rPr>
                              <w:t>RRC_2</w:t>
                            </w:r>
                            <w:r w:rsidRPr="00E2196F">
                              <w:rPr>
                                <w:rFonts w:eastAsia="Batang"/>
                                <w:lang w:val="en-US" w:eastAsia="zh-CN"/>
                              </w:rPr>
                              <w:t xml:space="preserve"> + </w:t>
                            </w:r>
                            <w:r w:rsidRPr="00E2196F">
                              <w:rPr>
                                <w:rFonts w:eastAsia="Batang"/>
                                <w:lang w:eastAsia="zh-CN"/>
                              </w:rPr>
                              <w:t>T</w:t>
                            </w:r>
                            <w:r w:rsidRPr="00E2196F">
                              <w:rPr>
                                <w:rFonts w:eastAsia="Batang"/>
                                <w:vertAlign w:val="subscript"/>
                                <w:lang w:eastAsia="zh-CN"/>
                              </w:rPr>
                              <w:t>interrupt</w:t>
                            </w:r>
                          </w:p>
                          <w:p w14:paraId="1327CE70" w14:textId="77777777" w:rsidR="00E2196F" w:rsidRPr="00E2196F" w:rsidRDefault="00E2196F" w:rsidP="00E2196F">
                            <w:pPr>
                              <w:spacing w:after="0"/>
                              <w:rPr>
                                <w:rFonts w:eastAsia="Batang"/>
                                <w:lang w:val="en-US" w:eastAsia="zh-CN"/>
                              </w:rPr>
                            </w:pPr>
                            <w:r w:rsidRPr="00E2196F">
                              <w:rPr>
                                <w:rFonts w:eastAsia="Batang"/>
                                <w:lang w:val="en-US" w:eastAsia="zh-CN"/>
                              </w:rPr>
                              <w:t>Where:</w:t>
                            </w:r>
                          </w:p>
                          <w:p w14:paraId="79276857" w14:textId="77777777" w:rsidR="00E2196F" w:rsidRPr="00E2196F" w:rsidRDefault="00E2196F" w:rsidP="00E2196F">
                            <w:pPr>
                              <w:numPr>
                                <w:ilvl w:val="0"/>
                                <w:numId w:val="36"/>
                              </w:numPr>
                              <w:spacing w:after="0"/>
                              <w:rPr>
                                <w:rFonts w:eastAsia="Batang"/>
                                <w:lang w:val="en-US" w:eastAsia="zh-CN"/>
                              </w:rPr>
                            </w:pPr>
                            <w:r w:rsidRPr="00E2196F">
                              <w:rPr>
                                <w:rFonts w:eastAsia="Batang"/>
                                <w:lang w:eastAsia="zh-CN"/>
                              </w:rPr>
                              <w:t>T</w:t>
                            </w:r>
                            <w:r w:rsidRPr="00E2196F">
                              <w:rPr>
                                <w:rFonts w:eastAsia="Batang"/>
                                <w:vertAlign w:val="subscript"/>
                                <w:lang w:eastAsia="zh-CN"/>
                              </w:rPr>
                              <w:t xml:space="preserve">RRC_1 </w:t>
                            </w:r>
                            <w:r w:rsidRPr="00E2196F">
                              <w:rPr>
                                <w:rFonts w:eastAsia="Batang"/>
                                <w:lang w:val="en-US" w:eastAsia="zh-CN"/>
                              </w:rPr>
                              <w:t xml:space="preserve">is defined the same as </w:t>
                            </w:r>
                            <w:r w:rsidRPr="00E2196F">
                              <w:rPr>
                                <w:rFonts w:eastAsia="Batang"/>
                                <w:lang w:eastAsia="zh-CN"/>
                              </w:rPr>
                              <w:t xml:space="preserve">existing processing time for RRC reconfiguration message containing CHO configuration </w:t>
                            </w:r>
                          </w:p>
                          <w:p w14:paraId="77DAC0A5" w14:textId="77777777" w:rsidR="00E2196F" w:rsidRPr="00E2196F" w:rsidRDefault="00E2196F" w:rsidP="00E2196F">
                            <w:pPr>
                              <w:numPr>
                                <w:ilvl w:val="0"/>
                                <w:numId w:val="36"/>
                              </w:numPr>
                              <w:spacing w:after="0"/>
                              <w:rPr>
                                <w:rFonts w:eastAsia="Batang"/>
                                <w:lang w:val="en-US" w:eastAsia="zh-CN"/>
                              </w:rPr>
                            </w:pPr>
                            <w:r w:rsidRPr="00E2196F">
                              <w:rPr>
                                <w:rFonts w:eastAsia="Batang"/>
                                <w:lang w:val="en-US" w:eastAsia="zh-CN"/>
                              </w:rPr>
                              <w:t>Interruption during CHO:</w:t>
                            </w:r>
                          </w:p>
                          <w:p w14:paraId="1E1D81A4" w14:textId="77777777" w:rsidR="00E2196F" w:rsidRPr="00E2196F" w:rsidRDefault="00E2196F" w:rsidP="00E2196F">
                            <w:pPr>
                              <w:spacing w:after="0"/>
                              <w:rPr>
                                <w:rFonts w:eastAsia="Batang"/>
                                <w:lang w:val="en-US" w:eastAsia="zh-CN"/>
                              </w:rPr>
                            </w:pPr>
                            <w:r w:rsidRPr="00E2196F">
                              <w:rPr>
                                <w:rFonts w:eastAsia="Batang"/>
                                <w:lang w:eastAsia="zh-CN"/>
                              </w:rPr>
                              <w:t>T</w:t>
                            </w:r>
                            <w:r w:rsidRPr="00E2196F">
                              <w:rPr>
                                <w:rFonts w:eastAsia="Batang"/>
                                <w:vertAlign w:val="subscript"/>
                                <w:lang w:eastAsia="zh-CN"/>
                              </w:rPr>
                              <w:t>interrupt</w:t>
                            </w:r>
                            <w:r w:rsidRPr="00E2196F">
                              <w:rPr>
                                <w:rFonts w:eastAsia="Batang"/>
                                <w:lang w:eastAsia="zh-CN"/>
                              </w:rPr>
                              <w:t xml:space="preserve"> = T</w:t>
                            </w:r>
                            <w:r w:rsidRPr="00E2196F">
                              <w:rPr>
                                <w:rFonts w:eastAsia="Batang"/>
                                <w:vertAlign w:val="subscript"/>
                                <w:lang w:eastAsia="zh-CN"/>
                              </w:rPr>
                              <w:t>IU</w:t>
                            </w:r>
                            <w:r w:rsidRPr="00E2196F">
                              <w:rPr>
                                <w:rFonts w:eastAsia="Batang"/>
                                <w:lang w:eastAsia="zh-CN"/>
                              </w:rPr>
                              <w:t xml:space="preserve"> + T</w:t>
                            </w:r>
                            <w:r w:rsidRPr="00E2196F">
                              <w:rPr>
                                <w:rFonts w:eastAsia="Batang"/>
                                <w:vertAlign w:val="subscript"/>
                                <w:lang w:eastAsia="zh-CN"/>
                              </w:rPr>
                              <w:t>processing</w:t>
                            </w:r>
                            <w:r w:rsidRPr="00E2196F">
                              <w:rPr>
                                <w:rFonts w:eastAsia="Batang"/>
                                <w:lang w:eastAsia="zh-CN"/>
                              </w:rPr>
                              <w:t>+ T</w:t>
                            </w:r>
                            <w:r w:rsidRPr="00E2196F">
                              <w:rPr>
                                <w:rFonts w:eastAsia="Batang"/>
                                <w:vertAlign w:val="subscript"/>
                                <w:lang w:eastAsia="zh-CN"/>
                              </w:rPr>
                              <w:t>∆</w:t>
                            </w:r>
                            <w:r w:rsidRPr="00E2196F">
                              <w:rPr>
                                <w:rFonts w:eastAsia="Batang"/>
                                <w:lang w:eastAsia="zh-CN"/>
                              </w:rPr>
                              <w:t xml:space="preserve"> ms</w:t>
                            </w:r>
                          </w:p>
                          <w:p w14:paraId="6D032241" w14:textId="77777777" w:rsidR="00E2196F" w:rsidRPr="00E2196F" w:rsidRDefault="00E2196F" w:rsidP="00E2196F">
                            <w:pPr>
                              <w:spacing w:after="0"/>
                              <w:rPr>
                                <w:rFonts w:eastAsia="Batang"/>
                                <w:lang w:val="en-US" w:eastAsia="zh-CN"/>
                              </w:rPr>
                            </w:pPr>
                            <w:r w:rsidRPr="00E2196F">
                              <w:rPr>
                                <w:rFonts w:eastAsia="Batang"/>
                                <w:lang w:val="en-US" w:eastAsia="zh-CN"/>
                              </w:rPr>
                              <w:t> </w:t>
                            </w:r>
                          </w:p>
                          <w:p w14:paraId="2C4601DD" w14:textId="77777777" w:rsidR="00E2196F" w:rsidRPr="00E2196F" w:rsidRDefault="00E2196F" w:rsidP="00E2196F">
                            <w:pPr>
                              <w:spacing w:after="0"/>
                              <w:rPr>
                                <w:rFonts w:eastAsia="Batang"/>
                                <w:lang w:val="en-US" w:eastAsia="zh-CN"/>
                              </w:rPr>
                            </w:pPr>
                            <w:r w:rsidRPr="00E2196F">
                              <w:rPr>
                                <w:rFonts w:eastAsia="Batang"/>
                                <w:lang w:val="en-US" w:eastAsia="zh-CN"/>
                              </w:rPr>
                              <w:tab/>
                              <w:t xml:space="preserve">Where </w:t>
                            </w:r>
                            <w:proofErr w:type="gramStart"/>
                            <w:r w:rsidRPr="00E2196F">
                              <w:rPr>
                                <w:rFonts w:eastAsia="Batang"/>
                                <w:lang w:eastAsia="zh-CN"/>
                              </w:rPr>
                              <w:t>T</w:t>
                            </w:r>
                            <w:r w:rsidRPr="00E2196F">
                              <w:rPr>
                                <w:rFonts w:eastAsia="Batang"/>
                                <w:vertAlign w:val="subscript"/>
                                <w:lang w:eastAsia="zh-CN"/>
                              </w:rPr>
                              <w:t>IU</w:t>
                            </w:r>
                            <w:r w:rsidRPr="00E2196F">
                              <w:rPr>
                                <w:rFonts w:eastAsia="Batang"/>
                                <w:lang w:eastAsia="zh-CN"/>
                              </w:rPr>
                              <w:t xml:space="preserve"> ,</w:t>
                            </w:r>
                            <w:proofErr w:type="gramEnd"/>
                            <w:r w:rsidRPr="00E2196F">
                              <w:rPr>
                                <w:rFonts w:eastAsia="Batang"/>
                                <w:lang w:eastAsia="zh-CN"/>
                              </w:rPr>
                              <w:t xml:space="preserve"> T</w:t>
                            </w:r>
                            <w:r w:rsidRPr="00E2196F">
                              <w:rPr>
                                <w:rFonts w:eastAsia="Batang"/>
                                <w:vertAlign w:val="subscript"/>
                                <w:lang w:eastAsia="zh-CN"/>
                              </w:rPr>
                              <w:t>processing</w:t>
                            </w:r>
                            <w:r w:rsidRPr="00E2196F">
                              <w:rPr>
                                <w:rFonts w:eastAsia="Batang"/>
                                <w:lang w:eastAsia="zh-CN"/>
                              </w:rPr>
                              <w:t xml:space="preserve"> and T</w:t>
                            </w:r>
                            <w:r w:rsidRPr="00E2196F">
                              <w:rPr>
                                <w:rFonts w:eastAsia="Batang"/>
                                <w:vertAlign w:val="subscript"/>
                                <w:lang w:eastAsia="zh-CN"/>
                              </w:rPr>
                              <w:t>∆</w:t>
                            </w:r>
                            <w:r w:rsidRPr="00E2196F">
                              <w:rPr>
                                <w:rFonts w:eastAsia="Batang"/>
                                <w:lang w:eastAsia="zh-CN"/>
                              </w:rPr>
                              <w:t xml:space="preserve"> are defined same as legacy handover. </w:t>
                            </w:r>
                          </w:p>
                          <w:p w14:paraId="14C244A5" w14:textId="77777777" w:rsidR="00E2196F" w:rsidRPr="00E2196F" w:rsidRDefault="00E2196F" w:rsidP="00E2196F">
                            <w:pPr>
                              <w:numPr>
                                <w:ilvl w:val="0"/>
                                <w:numId w:val="37"/>
                              </w:numPr>
                              <w:spacing w:after="0"/>
                              <w:rPr>
                                <w:rFonts w:eastAsia="Batang"/>
                                <w:highlight w:val="yellow"/>
                                <w:lang w:val="en-US" w:eastAsia="zh-CN"/>
                              </w:rPr>
                            </w:pPr>
                            <w:r w:rsidRPr="00E2196F">
                              <w:rPr>
                                <w:rFonts w:eastAsia="Batang"/>
                                <w:highlight w:val="yellow"/>
                                <w:lang w:val="en-US" w:eastAsia="zh-CN"/>
                              </w:rPr>
                              <w:t>T</w:t>
                            </w:r>
                            <w:r w:rsidRPr="00E2196F">
                              <w:rPr>
                                <w:rFonts w:eastAsia="Batang"/>
                                <w:highlight w:val="yellow"/>
                                <w:vertAlign w:val="subscript"/>
                                <w:lang w:val="en-US" w:eastAsia="zh-CN"/>
                              </w:rPr>
                              <w:t>RRC_2</w:t>
                            </w:r>
                            <w:r w:rsidRPr="00E2196F">
                              <w:rPr>
                                <w:rFonts w:eastAsia="Batang"/>
                                <w:highlight w:val="yellow"/>
                                <w:lang w:val="en-US" w:eastAsia="zh-CN"/>
                              </w:rPr>
                              <w:t xml:space="preserve">: Second segment of RRC processing time, starts after UE realizes the condition is met and identity of target cell is determined. </w:t>
                            </w:r>
                            <w:r w:rsidRPr="00E2196F">
                              <w:rPr>
                                <w:rFonts w:eastAsia="Batang"/>
                                <w:highlight w:val="yellow"/>
                                <w:lang w:eastAsia="zh-CN"/>
                              </w:rPr>
                              <w:t>During T</w:t>
                            </w:r>
                            <w:r w:rsidRPr="00E2196F">
                              <w:rPr>
                                <w:rFonts w:eastAsia="Batang"/>
                                <w:highlight w:val="yellow"/>
                                <w:vertAlign w:val="subscript"/>
                                <w:lang w:eastAsia="zh-CN"/>
                              </w:rPr>
                              <w:t>RRC_2</w:t>
                            </w:r>
                            <w:r w:rsidRPr="00E2196F">
                              <w:rPr>
                                <w:rFonts w:eastAsia="Batang"/>
                                <w:highlight w:val="yellow"/>
                                <w:lang w:eastAsia="zh-CN"/>
                              </w:rPr>
                              <w:t xml:space="preserve"> UE </w:t>
                            </w:r>
                            <w:proofErr w:type="gramStart"/>
                            <w:r w:rsidRPr="00E2196F">
                              <w:rPr>
                                <w:rFonts w:eastAsia="Batang"/>
                                <w:highlight w:val="yellow"/>
                                <w:lang w:eastAsia="zh-CN"/>
                              </w:rPr>
                              <w:t>is allowed to</w:t>
                            </w:r>
                            <w:proofErr w:type="gramEnd"/>
                            <w:r w:rsidRPr="00E2196F">
                              <w:rPr>
                                <w:rFonts w:eastAsia="Batang"/>
                                <w:highlight w:val="yellow"/>
                                <w:lang w:eastAsia="zh-CN"/>
                              </w:rPr>
                              <w:t xml:space="preserve"> finish associated operations earlier and leave the source cell.</w:t>
                            </w:r>
                          </w:p>
                          <w:p w14:paraId="7BD01ABF" w14:textId="77777777" w:rsidR="00E2196F" w:rsidRPr="00E2196F" w:rsidRDefault="00E2196F" w:rsidP="00E2196F">
                            <w:pPr>
                              <w:numPr>
                                <w:ilvl w:val="0"/>
                                <w:numId w:val="37"/>
                              </w:numPr>
                              <w:spacing w:after="0"/>
                              <w:rPr>
                                <w:rFonts w:eastAsia="Batang"/>
                                <w:lang w:val="en-US" w:eastAsia="zh-CN"/>
                              </w:rPr>
                            </w:pPr>
                            <w:r w:rsidRPr="00E2196F">
                              <w:rPr>
                                <w:rFonts w:eastAsia="Batang"/>
                                <w:lang w:val="en-US" w:eastAsia="zh-CN"/>
                              </w:rPr>
                              <w:t>T</w:t>
                            </w:r>
                            <w:r w:rsidRPr="00E2196F">
                              <w:rPr>
                                <w:rFonts w:eastAsia="Batang"/>
                                <w:vertAlign w:val="subscript"/>
                                <w:lang w:val="en-US" w:eastAsia="zh-CN"/>
                              </w:rPr>
                              <w:t xml:space="preserve">measure </w:t>
                            </w:r>
                            <w:r w:rsidRPr="00E2196F">
                              <w:rPr>
                                <w:rFonts w:eastAsia="Batang"/>
                                <w:lang w:val="en-US" w:eastAsia="zh-CN"/>
                              </w:rPr>
                              <w:t>is specified by:</w:t>
                            </w:r>
                          </w:p>
                          <w:p w14:paraId="799F030D" w14:textId="77777777" w:rsidR="00E2196F" w:rsidRPr="00E2196F" w:rsidRDefault="00E2196F" w:rsidP="00E2196F">
                            <w:pPr>
                              <w:numPr>
                                <w:ilvl w:val="1"/>
                                <w:numId w:val="37"/>
                              </w:numPr>
                              <w:spacing w:after="0"/>
                              <w:rPr>
                                <w:rFonts w:eastAsia="Batang"/>
                                <w:lang w:val="en-US" w:eastAsia="zh-CN"/>
                              </w:rPr>
                            </w:pPr>
                            <w:r w:rsidRPr="00E2196F">
                              <w:rPr>
                                <w:rFonts w:eastAsia="Batang"/>
                                <w:lang w:eastAsia="zh-CN"/>
                              </w:rPr>
                              <w:t>reusing event triggered reporting requirements. (i.e. referring to corresponding requirement in TS38.133 clause 9)</w:t>
                            </w:r>
                          </w:p>
                          <w:p w14:paraId="68560E02" w14:textId="77777777" w:rsidR="00877022" w:rsidRPr="00B01C30" w:rsidRDefault="00877022" w:rsidP="00877022">
                            <w:pPr>
                              <w:spacing w:after="0"/>
                              <w:jc w:val="center"/>
                              <w:rPr>
                                <w:rFonts w:eastAsia="Batang"/>
                                <w:lang w:eastAsia="zh-CN"/>
                              </w:rPr>
                            </w:pPr>
                          </w:p>
                        </w:txbxContent>
                      </wps:txbx>
                      <wps:bodyPr rot="0" vert="horz" wrap="square" lIns="91440" tIns="45720" rIns="91440" bIns="45720" anchor="t" anchorCtr="0">
                        <a:noAutofit/>
                      </wps:bodyPr>
                    </wps:wsp>
                  </a:graphicData>
                </a:graphic>
              </wp:inline>
            </w:drawing>
          </mc:Choice>
          <mc:Fallback>
            <w:pict>
              <v:shapetype w14:anchorId="2BBE2260" id="_x0000_t202" coordsize="21600,21600" o:spt="202" path="m,l,21600r21600,l21600,xe">
                <v:stroke joinstyle="miter"/>
                <v:path gradientshapeok="t" o:connecttype="rect"/>
              </v:shapetype>
              <v:shape id="Text Box 1" o:spid="_x0000_s1026" type="#_x0000_t202" style="width:463.1pt;height:21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">
                <v:textbox>
                  <w:txbxContent>
                    <w:p w14:paraId="6A395761" w14:textId="404566EB" w:rsidR="006429ED" w:rsidRDefault="00877022" w:rsidP="00877022">
                      <w:pPr>
                        <w:spacing w:after="0"/>
                        <w:jc w:val="center"/>
                        <w:rPr>
                          <w:rFonts w:eastAsia="Batang"/>
                          <w:b/>
                          <w:bCs/>
                          <w:lang w:eastAsia="zh-CN"/>
                        </w:rPr>
                      </w:pPr>
                      <w:r w:rsidRPr="00877022">
                        <w:rPr>
                          <w:rFonts w:eastAsia="Batang"/>
                          <w:b/>
                          <w:bCs/>
                          <w:lang w:eastAsia="zh-CN"/>
                        </w:rPr>
                        <w:t>Agreement on conditional handover</w:t>
                      </w:r>
                    </w:p>
                    <w:p w14:paraId="418A2222" w14:textId="6B4C473E" w:rsidR="00877022" w:rsidRDefault="00877022" w:rsidP="00877022">
                      <w:pPr>
                        <w:spacing w:after="0"/>
                        <w:jc w:val="center"/>
                        <w:rPr>
                          <w:rFonts w:eastAsia="Batang"/>
                          <w:b/>
                          <w:bCs/>
                          <w:lang w:eastAsia="zh-CN"/>
                        </w:rPr>
                      </w:pPr>
                    </w:p>
                    <w:p w14:paraId="6D4E7A6D" w14:textId="77777777" w:rsidR="00E2196F" w:rsidRPr="00E2196F" w:rsidRDefault="00E2196F" w:rsidP="00E2196F">
                      <w:pPr>
                        <w:spacing w:after="0"/>
                        <w:rPr>
                          <w:rFonts w:eastAsia="Batang"/>
                          <w:lang w:val="en-US" w:eastAsia="zh-CN"/>
                        </w:rPr>
                      </w:pPr>
                      <w:r w:rsidRPr="00E2196F">
                        <w:rPr>
                          <w:rFonts w:eastAsia="Batang"/>
                          <w:lang w:val="en-US" w:eastAsia="zh-CN"/>
                        </w:rPr>
                        <w:t>Handover delay is no more than:</w:t>
                      </w:r>
                    </w:p>
                    <w:p w14:paraId="76BB869B" w14:textId="77777777" w:rsidR="00E2196F" w:rsidRPr="00E2196F" w:rsidRDefault="00E2196F" w:rsidP="00E2196F">
                      <w:pPr>
                        <w:spacing w:after="0"/>
                        <w:rPr>
                          <w:rFonts w:eastAsia="Batang"/>
                          <w:lang w:val="en-US" w:eastAsia="zh-CN"/>
                        </w:rPr>
                      </w:pPr>
                      <w:r w:rsidRPr="00E2196F">
                        <w:rPr>
                          <w:rFonts w:eastAsia="Batang"/>
                          <w:lang w:val="en-US" w:eastAsia="zh-CN"/>
                        </w:rPr>
                        <w:t>D</w:t>
                      </w:r>
                      <w:r w:rsidRPr="00E2196F">
                        <w:rPr>
                          <w:rFonts w:eastAsia="Batang"/>
                          <w:vertAlign w:val="subscript"/>
                          <w:lang w:val="en-US" w:eastAsia="zh-CN"/>
                        </w:rPr>
                        <w:t>CHO</w:t>
                      </w:r>
                      <w:r w:rsidRPr="00E2196F">
                        <w:rPr>
                          <w:rFonts w:eastAsia="Batang"/>
                          <w:lang w:val="en-US" w:eastAsia="zh-CN"/>
                        </w:rPr>
                        <w:t xml:space="preserve"> = T</w:t>
                      </w:r>
                      <w:r w:rsidRPr="00E2196F">
                        <w:rPr>
                          <w:rFonts w:eastAsia="Batang"/>
                          <w:vertAlign w:val="subscript"/>
                          <w:lang w:val="en-US" w:eastAsia="zh-CN"/>
                        </w:rPr>
                        <w:t>RRC_1</w:t>
                      </w:r>
                      <w:r w:rsidRPr="00E2196F">
                        <w:rPr>
                          <w:rFonts w:eastAsia="Batang"/>
                          <w:lang w:val="en-US" w:eastAsia="zh-CN"/>
                        </w:rPr>
                        <w:t xml:space="preserve"> + </w:t>
                      </w:r>
                      <w:proofErr w:type="spellStart"/>
                      <w:r w:rsidRPr="00E2196F">
                        <w:rPr>
                          <w:rFonts w:eastAsia="Batang"/>
                          <w:lang w:val="en-US" w:eastAsia="zh-CN"/>
                        </w:rPr>
                        <w:t>T</w:t>
                      </w:r>
                      <w:r w:rsidRPr="00E2196F">
                        <w:rPr>
                          <w:rFonts w:eastAsia="Batang"/>
                          <w:vertAlign w:val="subscript"/>
                          <w:lang w:val="en-US" w:eastAsia="zh-CN"/>
                        </w:rPr>
                        <w:t>measure</w:t>
                      </w:r>
                      <w:proofErr w:type="spellEnd"/>
                      <w:r w:rsidRPr="00E2196F">
                        <w:rPr>
                          <w:rFonts w:eastAsia="Batang"/>
                          <w:lang w:val="en-US" w:eastAsia="zh-CN"/>
                        </w:rPr>
                        <w:t xml:space="preserve"> + T</w:t>
                      </w:r>
                      <w:r w:rsidRPr="00E2196F">
                        <w:rPr>
                          <w:rFonts w:eastAsia="Batang"/>
                          <w:vertAlign w:val="subscript"/>
                          <w:lang w:val="en-US" w:eastAsia="zh-CN"/>
                        </w:rPr>
                        <w:t>RRC_2</w:t>
                      </w:r>
                      <w:r w:rsidRPr="00E2196F">
                        <w:rPr>
                          <w:rFonts w:eastAsia="Batang"/>
                          <w:lang w:val="en-US" w:eastAsia="zh-CN"/>
                        </w:rPr>
                        <w:t xml:space="preserve"> + </w:t>
                      </w:r>
                      <w:proofErr w:type="spellStart"/>
                      <w:r w:rsidRPr="00E2196F">
                        <w:rPr>
                          <w:rFonts w:eastAsia="Batang"/>
                          <w:lang w:eastAsia="zh-CN"/>
                        </w:rPr>
                        <w:t>T</w:t>
                      </w:r>
                      <w:r w:rsidRPr="00E2196F">
                        <w:rPr>
                          <w:rFonts w:eastAsia="Batang"/>
                          <w:vertAlign w:val="subscript"/>
                          <w:lang w:eastAsia="zh-CN"/>
                        </w:rPr>
                        <w:t>interrupt</w:t>
                      </w:r>
                      <w:proofErr w:type="spellEnd"/>
                    </w:p>
                    <w:p w14:paraId="1327CE70" w14:textId="77777777" w:rsidR="00E2196F" w:rsidRPr="00E2196F" w:rsidRDefault="00E2196F" w:rsidP="00E2196F">
                      <w:pPr>
                        <w:spacing w:after="0"/>
                        <w:rPr>
                          <w:rFonts w:eastAsia="Batang"/>
                          <w:lang w:val="en-US" w:eastAsia="zh-CN"/>
                        </w:rPr>
                      </w:pPr>
                      <w:r w:rsidRPr="00E2196F">
                        <w:rPr>
                          <w:rFonts w:eastAsia="Batang"/>
                          <w:lang w:val="en-US" w:eastAsia="zh-CN"/>
                        </w:rPr>
                        <w:t>Where:</w:t>
                      </w:r>
                    </w:p>
                    <w:p w14:paraId="79276857" w14:textId="77777777" w:rsidR="00E2196F" w:rsidRPr="00E2196F" w:rsidRDefault="00E2196F" w:rsidP="00E2196F">
                      <w:pPr>
                        <w:numPr>
                          <w:ilvl w:val="0"/>
                          <w:numId w:val="36"/>
                        </w:numPr>
                        <w:spacing w:after="0"/>
                        <w:rPr>
                          <w:rFonts w:eastAsia="Batang"/>
                          <w:lang w:val="en-US" w:eastAsia="zh-CN"/>
                        </w:rPr>
                      </w:pPr>
                      <w:r w:rsidRPr="00E2196F">
                        <w:rPr>
                          <w:rFonts w:eastAsia="Batang"/>
                          <w:lang w:eastAsia="zh-CN"/>
                        </w:rPr>
                        <w:t>T</w:t>
                      </w:r>
                      <w:r w:rsidRPr="00E2196F">
                        <w:rPr>
                          <w:rFonts w:eastAsia="Batang"/>
                          <w:vertAlign w:val="subscript"/>
                          <w:lang w:eastAsia="zh-CN"/>
                        </w:rPr>
                        <w:t xml:space="preserve">RRC_1 </w:t>
                      </w:r>
                      <w:r w:rsidRPr="00E2196F">
                        <w:rPr>
                          <w:rFonts w:eastAsia="Batang"/>
                          <w:lang w:val="en-US" w:eastAsia="zh-CN"/>
                        </w:rPr>
                        <w:t xml:space="preserve">is defined the same as </w:t>
                      </w:r>
                      <w:r w:rsidRPr="00E2196F">
                        <w:rPr>
                          <w:rFonts w:eastAsia="Batang"/>
                          <w:lang w:eastAsia="zh-CN"/>
                        </w:rPr>
                        <w:t xml:space="preserve">existing processing time for RRC reconfiguration message containing CHO configuration </w:t>
                      </w:r>
                    </w:p>
                    <w:p w14:paraId="77DAC0A5" w14:textId="77777777" w:rsidR="00E2196F" w:rsidRPr="00E2196F" w:rsidRDefault="00E2196F" w:rsidP="00E2196F">
                      <w:pPr>
                        <w:numPr>
                          <w:ilvl w:val="0"/>
                          <w:numId w:val="36"/>
                        </w:numPr>
                        <w:spacing w:after="0"/>
                        <w:rPr>
                          <w:rFonts w:eastAsia="Batang"/>
                          <w:lang w:val="en-US" w:eastAsia="zh-CN"/>
                        </w:rPr>
                      </w:pPr>
                      <w:r w:rsidRPr="00E2196F">
                        <w:rPr>
                          <w:rFonts w:eastAsia="Batang"/>
                          <w:lang w:val="en-US" w:eastAsia="zh-CN"/>
                        </w:rPr>
                        <w:t>Interruption during CHO:</w:t>
                      </w:r>
                    </w:p>
                    <w:p w14:paraId="1E1D81A4" w14:textId="77777777" w:rsidR="00E2196F" w:rsidRPr="00E2196F" w:rsidRDefault="00E2196F" w:rsidP="00E2196F">
                      <w:pPr>
                        <w:spacing w:after="0"/>
                        <w:rPr>
                          <w:rFonts w:eastAsia="Batang"/>
                          <w:lang w:val="en-US" w:eastAsia="zh-CN"/>
                        </w:rPr>
                      </w:pPr>
                      <w:proofErr w:type="spellStart"/>
                      <w:r w:rsidRPr="00E2196F">
                        <w:rPr>
                          <w:rFonts w:eastAsia="Batang"/>
                          <w:lang w:eastAsia="zh-CN"/>
                        </w:rPr>
                        <w:t>T</w:t>
                      </w:r>
                      <w:r w:rsidRPr="00E2196F">
                        <w:rPr>
                          <w:rFonts w:eastAsia="Batang"/>
                          <w:vertAlign w:val="subscript"/>
                          <w:lang w:eastAsia="zh-CN"/>
                        </w:rPr>
                        <w:t>interrupt</w:t>
                      </w:r>
                      <w:proofErr w:type="spellEnd"/>
                      <w:r w:rsidRPr="00E2196F">
                        <w:rPr>
                          <w:rFonts w:eastAsia="Batang"/>
                          <w:lang w:eastAsia="zh-CN"/>
                        </w:rPr>
                        <w:t xml:space="preserve"> = T</w:t>
                      </w:r>
                      <w:r w:rsidRPr="00E2196F">
                        <w:rPr>
                          <w:rFonts w:eastAsia="Batang"/>
                          <w:vertAlign w:val="subscript"/>
                          <w:lang w:eastAsia="zh-CN"/>
                        </w:rPr>
                        <w:t>IU</w:t>
                      </w:r>
                      <w:r w:rsidRPr="00E2196F">
                        <w:rPr>
                          <w:rFonts w:eastAsia="Batang"/>
                          <w:lang w:eastAsia="zh-CN"/>
                        </w:rPr>
                        <w:t xml:space="preserve"> + </w:t>
                      </w:r>
                      <w:proofErr w:type="spellStart"/>
                      <w:r w:rsidRPr="00E2196F">
                        <w:rPr>
                          <w:rFonts w:eastAsia="Batang"/>
                          <w:lang w:eastAsia="zh-CN"/>
                        </w:rPr>
                        <w:t>T</w:t>
                      </w:r>
                      <w:r w:rsidRPr="00E2196F">
                        <w:rPr>
                          <w:rFonts w:eastAsia="Batang"/>
                          <w:vertAlign w:val="subscript"/>
                          <w:lang w:eastAsia="zh-CN"/>
                        </w:rPr>
                        <w:t>processing</w:t>
                      </w:r>
                      <w:proofErr w:type="spellEnd"/>
                      <w:r w:rsidRPr="00E2196F">
                        <w:rPr>
                          <w:rFonts w:eastAsia="Batang"/>
                          <w:lang w:eastAsia="zh-CN"/>
                        </w:rPr>
                        <w:t>+ T</w:t>
                      </w:r>
                      <w:r w:rsidRPr="00E2196F">
                        <w:rPr>
                          <w:rFonts w:eastAsia="Batang"/>
                          <w:vertAlign w:val="subscript"/>
                          <w:lang w:eastAsia="zh-CN"/>
                        </w:rPr>
                        <w:t>∆</w:t>
                      </w:r>
                      <w:r w:rsidRPr="00E2196F">
                        <w:rPr>
                          <w:rFonts w:eastAsia="Batang"/>
                          <w:lang w:eastAsia="zh-CN"/>
                        </w:rPr>
                        <w:t xml:space="preserve"> </w:t>
                      </w:r>
                      <w:proofErr w:type="spellStart"/>
                      <w:r w:rsidRPr="00E2196F">
                        <w:rPr>
                          <w:rFonts w:eastAsia="Batang"/>
                          <w:lang w:eastAsia="zh-CN"/>
                        </w:rPr>
                        <w:t>ms</w:t>
                      </w:r>
                      <w:proofErr w:type="spellEnd"/>
                    </w:p>
                    <w:p w14:paraId="6D032241" w14:textId="77777777" w:rsidR="00E2196F" w:rsidRPr="00E2196F" w:rsidRDefault="00E2196F" w:rsidP="00E2196F">
                      <w:pPr>
                        <w:spacing w:after="0"/>
                        <w:rPr>
                          <w:rFonts w:eastAsia="Batang"/>
                          <w:lang w:val="en-US" w:eastAsia="zh-CN"/>
                        </w:rPr>
                      </w:pPr>
                      <w:r w:rsidRPr="00E2196F">
                        <w:rPr>
                          <w:rFonts w:eastAsia="Batang"/>
                          <w:lang w:val="en-US" w:eastAsia="zh-CN"/>
                        </w:rPr>
                        <w:t> </w:t>
                      </w:r>
                    </w:p>
                    <w:p w14:paraId="2C4601DD" w14:textId="77777777" w:rsidR="00E2196F" w:rsidRPr="00E2196F" w:rsidRDefault="00E2196F" w:rsidP="00E2196F">
                      <w:pPr>
                        <w:spacing w:after="0"/>
                        <w:rPr>
                          <w:rFonts w:eastAsia="Batang"/>
                          <w:lang w:val="en-US" w:eastAsia="zh-CN"/>
                        </w:rPr>
                      </w:pPr>
                      <w:r w:rsidRPr="00E2196F">
                        <w:rPr>
                          <w:rFonts w:eastAsia="Batang"/>
                          <w:lang w:val="en-US" w:eastAsia="zh-CN"/>
                        </w:rPr>
                        <w:tab/>
                        <w:t xml:space="preserve">Where </w:t>
                      </w:r>
                      <w:proofErr w:type="gramStart"/>
                      <w:r w:rsidRPr="00E2196F">
                        <w:rPr>
                          <w:rFonts w:eastAsia="Batang"/>
                          <w:lang w:eastAsia="zh-CN"/>
                        </w:rPr>
                        <w:t>T</w:t>
                      </w:r>
                      <w:r w:rsidRPr="00E2196F">
                        <w:rPr>
                          <w:rFonts w:eastAsia="Batang"/>
                          <w:vertAlign w:val="subscript"/>
                          <w:lang w:eastAsia="zh-CN"/>
                        </w:rPr>
                        <w:t>IU</w:t>
                      </w:r>
                      <w:r w:rsidRPr="00E2196F">
                        <w:rPr>
                          <w:rFonts w:eastAsia="Batang"/>
                          <w:lang w:eastAsia="zh-CN"/>
                        </w:rPr>
                        <w:t xml:space="preserve"> ,</w:t>
                      </w:r>
                      <w:proofErr w:type="gramEnd"/>
                      <w:r w:rsidRPr="00E2196F">
                        <w:rPr>
                          <w:rFonts w:eastAsia="Batang"/>
                          <w:lang w:eastAsia="zh-CN"/>
                        </w:rPr>
                        <w:t xml:space="preserve"> </w:t>
                      </w:r>
                      <w:proofErr w:type="spellStart"/>
                      <w:r w:rsidRPr="00E2196F">
                        <w:rPr>
                          <w:rFonts w:eastAsia="Batang"/>
                          <w:lang w:eastAsia="zh-CN"/>
                        </w:rPr>
                        <w:t>T</w:t>
                      </w:r>
                      <w:r w:rsidRPr="00E2196F">
                        <w:rPr>
                          <w:rFonts w:eastAsia="Batang"/>
                          <w:vertAlign w:val="subscript"/>
                          <w:lang w:eastAsia="zh-CN"/>
                        </w:rPr>
                        <w:t>processing</w:t>
                      </w:r>
                      <w:proofErr w:type="spellEnd"/>
                      <w:r w:rsidRPr="00E2196F">
                        <w:rPr>
                          <w:rFonts w:eastAsia="Batang"/>
                          <w:lang w:eastAsia="zh-CN"/>
                        </w:rPr>
                        <w:t xml:space="preserve"> and T</w:t>
                      </w:r>
                      <w:r w:rsidRPr="00E2196F">
                        <w:rPr>
                          <w:rFonts w:eastAsia="Batang"/>
                          <w:vertAlign w:val="subscript"/>
                          <w:lang w:eastAsia="zh-CN"/>
                        </w:rPr>
                        <w:t>∆</w:t>
                      </w:r>
                      <w:r w:rsidRPr="00E2196F">
                        <w:rPr>
                          <w:rFonts w:eastAsia="Batang"/>
                          <w:lang w:eastAsia="zh-CN"/>
                        </w:rPr>
                        <w:t xml:space="preserve"> are defined same as legacy handover. </w:t>
                      </w:r>
                    </w:p>
                    <w:p w14:paraId="14C244A5" w14:textId="77777777" w:rsidR="00E2196F" w:rsidRPr="00E2196F" w:rsidRDefault="00E2196F" w:rsidP="00E2196F">
                      <w:pPr>
                        <w:numPr>
                          <w:ilvl w:val="0"/>
                          <w:numId w:val="37"/>
                        </w:numPr>
                        <w:spacing w:after="0"/>
                        <w:rPr>
                          <w:rFonts w:eastAsia="Batang"/>
                          <w:highlight w:val="yellow"/>
                          <w:lang w:val="en-US" w:eastAsia="zh-CN"/>
                        </w:rPr>
                      </w:pPr>
                      <w:r w:rsidRPr="00E2196F">
                        <w:rPr>
                          <w:rFonts w:eastAsia="Batang"/>
                          <w:highlight w:val="yellow"/>
                          <w:lang w:val="en-US" w:eastAsia="zh-CN"/>
                        </w:rPr>
                        <w:t>T</w:t>
                      </w:r>
                      <w:r w:rsidRPr="00E2196F">
                        <w:rPr>
                          <w:rFonts w:eastAsia="Batang"/>
                          <w:highlight w:val="yellow"/>
                          <w:vertAlign w:val="subscript"/>
                          <w:lang w:val="en-US" w:eastAsia="zh-CN"/>
                        </w:rPr>
                        <w:t>RRC_2</w:t>
                      </w:r>
                      <w:r w:rsidRPr="00E2196F">
                        <w:rPr>
                          <w:rFonts w:eastAsia="Batang"/>
                          <w:highlight w:val="yellow"/>
                          <w:lang w:val="en-US" w:eastAsia="zh-CN"/>
                        </w:rPr>
                        <w:t xml:space="preserve">: Second segment of RRC processing time, starts after UE realizes the condition is met and identity of target cell is determined. </w:t>
                      </w:r>
                      <w:r w:rsidRPr="00E2196F">
                        <w:rPr>
                          <w:rFonts w:eastAsia="Batang"/>
                          <w:highlight w:val="yellow"/>
                          <w:lang w:eastAsia="zh-CN"/>
                        </w:rPr>
                        <w:t>During T</w:t>
                      </w:r>
                      <w:r w:rsidRPr="00E2196F">
                        <w:rPr>
                          <w:rFonts w:eastAsia="Batang"/>
                          <w:highlight w:val="yellow"/>
                          <w:vertAlign w:val="subscript"/>
                          <w:lang w:eastAsia="zh-CN"/>
                        </w:rPr>
                        <w:t>RRC_2</w:t>
                      </w:r>
                      <w:r w:rsidRPr="00E2196F">
                        <w:rPr>
                          <w:rFonts w:eastAsia="Batang"/>
                          <w:highlight w:val="yellow"/>
                          <w:lang w:eastAsia="zh-CN"/>
                        </w:rPr>
                        <w:t xml:space="preserve"> UE </w:t>
                      </w:r>
                      <w:proofErr w:type="gramStart"/>
                      <w:r w:rsidRPr="00E2196F">
                        <w:rPr>
                          <w:rFonts w:eastAsia="Batang"/>
                          <w:highlight w:val="yellow"/>
                          <w:lang w:eastAsia="zh-CN"/>
                        </w:rPr>
                        <w:t>is allowed to</w:t>
                      </w:r>
                      <w:proofErr w:type="gramEnd"/>
                      <w:r w:rsidRPr="00E2196F">
                        <w:rPr>
                          <w:rFonts w:eastAsia="Batang"/>
                          <w:highlight w:val="yellow"/>
                          <w:lang w:eastAsia="zh-CN"/>
                        </w:rPr>
                        <w:t xml:space="preserve"> finish associated operations earlier and leave the source cell.</w:t>
                      </w:r>
                    </w:p>
                    <w:p w14:paraId="7BD01ABF" w14:textId="77777777" w:rsidR="00E2196F" w:rsidRPr="00E2196F" w:rsidRDefault="00E2196F" w:rsidP="00E2196F">
                      <w:pPr>
                        <w:numPr>
                          <w:ilvl w:val="0"/>
                          <w:numId w:val="37"/>
                        </w:numPr>
                        <w:spacing w:after="0"/>
                        <w:rPr>
                          <w:rFonts w:eastAsia="Batang"/>
                          <w:lang w:val="en-US" w:eastAsia="zh-CN"/>
                        </w:rPr>
                      </w:pPr>
                      <w:proofErr w:type="spellStart"/>
                      <w:r w:rsidRPr="00E2196F">
                        <w:rPr>
                          <w:rFonts w:eastAsia="Batang"/>
                          <w:lang w:val="en-US" w:eastAsia="zh-CN"/>
                        </w:rPr>
                        <w:t>T</w:t>
                      </w:r>
                      <w:r w:rsidRPr="00E2196F">
                        <w:rPr>
                          <w:rFonts w:eastAsia="Batang"/>
                          <w:vertAlign w:val="subscript"/>
                          <w:lang w:val="en-US" w:eastAsia="zh-CN"/>
                        </w:rPr>
                        <w:t>measure</w:t>
                      </w:r>
                      <w:proofErr w:type="spellEnd"/>
                      <w:r w:rsidRPr="00E2196F">
                        <w:rPr>
                          <w:rFonts w:eastAsia="Batang"/>
                          <w:vertAlign w:val="subscript"/>
                          <w:lang w:val="en-US" w:eastAsia="zh-CN"/>
                        </w:rPr>
                        <w:t xml:space="preserve"> </w:t>
                      </w:r>
                      <w:r w:rsidRPr="00E2196F">
                        <w:rPr>
                          <w:rFonts w:eastAsia="Batang"/>
                          <w:lang w:val="en-US" w:eastAsia="zh-CN"/>
                        </w:rPr>
                        <w:t>is specified by:</w:t>
                      </w:r>
                    </w:p>
                    <w:p w14:paraId="799F030D" w14:textId="77777777" w:rsidR="00E2196F" w:rsidRPr="00E2196F" w:rsidRDefault="00E2196F" w:rsidP="00E2196F">
                      <w:pPr>
                        <w:numPr>
                          <w:ilvl w:val="1"/>
                          <w:numId w:val="37"/>
                        </w:numPr>
                        <w:spacing w:after="0"/>
                        <w:rPr>
                          <w:rFonts w:eastAsia="Batang"/>
                          <w:lang w:val="en-US" w:eastAsia="zh-CN"/>
                        </w:rPr>
                      </w:pPr>
                      <w:r w:rsidRPr="00E2196F">
                        <w:rPr>
                          <w:rFonts w:eastAsia="Batang"/>
                          <w:lang w:eastAsia="zh-CN"/>
                        </w:rPr>
                        <w:t>reusing event triggered reporting requirements. (i.e. referring to corresponding requirement in TS38.133 clause 9)</w:t>
                      </w:r>
                    </w:p>
                    <w:p w14:paraId="68560E02" w14:textId="77777777" w:rsidR="00877022" w:rsidRPr="00B01C30" w:rsidRDefault="00877022" w:rsidP="00877022">
                      <w:pPr>
                        <w:spacing w:after="0"/>
                        <w:jc w:val="center"/>
                        <w:rPr>
                          <w:rFonts w:eastAsia="Batang"/>
                          <w:lang w:eastAsia="zh-CN"/>
                        </w:rPr>
                      </w:pPr>
                    </w:p>
                  </w:txbxContent>
                </v:textbox>
                <w10:anchorlock/>
              </v:shape>
            </w:pict>
          </mc:Fallback>
        </mc:AlternateContent>
      </w:r>
    </w:p>
    <w:p w14:paraId="183D3F24" w14:textId="7E564EFB" w:rsidR="00E2196F" w:rsidRPr="00D92F2B" w:rsidRDefault="00E2196F" w:rsidP="00804DAC">
      <w:pPr>
        <w:rPr>
          <w:lang w:val="en-US"/>
        </w:rPr>
      </w:pPr>
      <w:r>
        <w:rPr>
          <w:lang w:val="en-US"/>
        </w:rPr>
        <w:t xml:space="preserve">The remaining issue in conditional HO requirements is the value of </w:t>
      </w:r>
      <w:r w:rsidR="00270896">
        <w:rPr>
          <w:lang w:val="en-US"/>
        </w:rPr>
        <w:t>T</w:t>
      </w:r>
      <w:r w:rsidR="00270896" w:rsidRPr="00270896">
        <w:rPr>
          <w:vertAlign w:val="subscript"/>
          <w:lang w:val="en-US"/>
        </w:rPr>
        <w:t>RRC_2</w:t>
      </w:r>
      <w:r w:rsidR="00270896">
        <w:rPr>
          <w:vertAlign w:val="subscript"/>
          <w:lang w:val="en-US"/>
        </w:rPr>
        <w:t xml:space="preserve"> </w:t>
      </w:r>
      <w:r w:rsidR="00270896">
        <w:rPr>
          <w:lang w:val="en-US"/>
        </w:rPr>
        <w:t xml:space="preserve">which has been renamed to </w:t>
      </w:r>
      <w:r w:rsidR="000A1CBF">
        <w:rPr>
          <w:lang w:val="en-US"/>
        </w:rPr>
        <w:t>T</w:t>
      </w:r>
      <w:r w:rsidR="000A1CBF">
        <w:rPr>
          <w:vertAlign w:val="subscript"/>
          <w:lang w:val="en-US"/>
        </w:rPr>
        <w:t xml:space="preserve">CHO_execution </w:t>
      </w:r>
      <w:r w:rsidR="00B66143">
        <w:rPr>
          <w:lang w:val="en-US"/>
        </w:rPr>
        <w:t xml:space="preserve">in [2][3]. </w:t>
      </w:r>
      <w:r w:rsidR="00DA30A5">
        <w:rPr>
          <w:lang w:val="en-US"/>
        </w:rPr>
        <w:t xml:space="preserve">In this paper, we </w:t>
      </w:r>
      <w:r w:rsidR="00FF0B2D">
        <w:rPr>
          <w:lang w:val="en-US"/>
        </w:rPr>
        <w:t>discuss the value of T</w:t>
      </w:r>
      <w:r w:rsidR="00FF0B2D">
        <w:rPr>
          <w:vertAlign w:val="subscript"/>
          <w:lang w:val="en-US"/>
        </w:rPr>
        <w:t>CHO_execution</w:t>
      </w:r>
      <w:r w:rsidR="00D92F2B">
        <w:rPr>
          <w:lang w:val="en-US"/>
        </w:rPr>
        <w:t>.</w:t>
      </w:r>
    </w:p>
    <w:p w14:paraId="2D0D5189" w14:textId="549EDB5A" w:rsidR="00C51EC1" w:rsidRDefault="00261319" w:rsidP="00C51EC1">
      <w:pPr>
        <w:pStyle w:val="Heading1"/>
        <w:rPr>
          <w:lang w:val="en-US"/>
        </w:rPr>
      </w:pPr>
      <w:r>
        <w:rPr>
          <w:lang w:val="en-US"/>
        </w:rPr>
        <w:t>Discussion</w:t>
      </w:r>
    </w:p>
    <w:p w14:paraId="13063BE8" w14:textId="702A8DBF" w:rsidR="00212C58" w:rsidRDefault="00212C58" w:rsidP="00212C58">
      <w:pPr>
        <w:rPr>
          <w:lang w:val="en-US"/>
        </w:rPr>
      </w:pPr>
      <w:r>
        <w:rPr>
          <w:lang w:val="en-US"/>
        </w:rPr>
        <w:t>As discussed in [</w:t>
      </w:r>
      <w:r w:rsidR="00C529FC">
        <w:rPr>
          <w:lang w:val="en-US"/>
        </w:rPr>
        <w:t>4</w:t>
      </w:r>
      <w:r>
        <w:rPr>
          <w:lang w:val="en-US"/>
        </w:rPr>
        <w:t xml:space="preserve">], in our view, </w:t>
      </w:r>
      <w:r w:rsidR="00A72E70">
        <w:rPr>
          <w:lang w:val="en-US"/>
        </w:rPr>
        <w:t xml:space="preserve">many of the actions </w:t>
      </w:r>
      <w:r w:rsidR="003537D3">
        <w:rPr>
          <w:lang w:val="en-US"/>
        </w:rPr>
        <w:t xml:space="preserve">previously included in </w:t>
      </w:r>
      <w:r>
        <w:rPr>
          <w:lang w:val="en-US"/>
        </w:rPr>
        <w:t xml:space="preserve">the RRC processing </w:t>
      </w:r>
      <w:r w:rsidR="003537D3">
        <w:rPr>
          <w:lang w:val="en-US"/>
        </w:rPr>
        <w:t xml:space="preserve">cannot be executed in </w:t>
      </w:r>
      <w:r w:rsidR="007A5421" w:rsidRPr="00E2196F">
        <w:rPr>
          <w:rFonts w:eastAsia="Batang"/>
          <w:lang w:val="en-US" w:eastAsia="zh-CN"/>
        </w:rPr>
        <w:t>T</w:t>
      </w:r>
      <w:r w:rsidR="007A5421" w:rsidRPr="00E2196F">
        <w:rPr>
          <w:rFonts w:eastAsia="Batang"/>
          <w:vertAlign w:val="subscript"/>
          <w:lang w:val="en-US" w:eastAsia="zh-CN"/>
        </w:rPr>
        <w:t>RRC_1</w:t>
      </w:r>
      <w:r w:rsidR="007A5421" w:rsidRPr="00E2196F">
        <w:rPr>
          <w:rFonts w:eastAsia="Batang"/>
          <w:lang w:val="en-US" w:eastAsia="zh-CN"/>
        </w:rPr>
        <w:t xml:space="preserve"> </w:t>
      </w:r>
      <w:r w:rsidR="007A5421">
        <w:rPr>
          <w:rFonts w:eastAsia="Batang"/>
          <w:lang w:val="en-US" w:eastAsia="zh-CN"/>
        </w:rPr>
        <w:t xml:space="preserve">and </w:t>
      </w:r>
      <w:proofErr w:type="gramStart"/>
      <w:r w:rsidR="007A5421">
        <w:rPr>
          <w:rFonts w:eastAsia="Batang"/>
          <w:lang w:val="en-US" w:eastAsia="zh-CN"/>
        </w:rPr>
        <w:t>has to</w:t>
      </w:r>
      <w:proofErr w:type="gramEnd"/>
      <w:r w:rsidR="007A5421">
        <w:rPr>
          <w:rFonts w:eastAsia="Batang"/>
          <w:lang w:val="en-US" w:eastAsia="zh-CN"/>
        </w:rPr>
        <w:t xml:space="preserve"> be postponed to when UE figures out the identity of the target cell. </w:t>
      </w:r>
      <w:r w:rsidR="00472A50">
        <w:rPr>
          <w:lang w:val="en-US"/>
        </w:rPr>
        <w:t>In TS 38.331</w:t>
      </w:r>
      <w:r w:rsidR="00AC73DD">
        <w:rPr>
          <w:lang w:val="en-US"/>
        </w:rPr>
        <w:t xml:space="preserve">, </w:t>
      </w:r>
      <w:r>
        <w:rPr>
          <w:lang w:val="en-US"/>
        </w:rPr>
        <w:t xml:space="preserve">all the actions UE shall take upon receipt of the </w:t>
      </w:r>
      <w:r w:rsidRPr="003F3AE4">
        <w:rPr>
          <w:i/>
          <w:lang w:val="en-US"/>
        </w:rPr>
        <w:t>RRCConnectionReconfiguration</w:t>
      </w:r>
      <w:r>
        <w:rPr>
          <w:lang w:val="en-US"/>
        </w:rPr>
        <w:t xml:space="preserve"> related to legacy HO</w:t>
      </w:r>
      <w:r w:rsidR="00AC73DD">
        <w:rPr>
          <w:lang w:val="en-US"/>
        </w:rPr>
        <w:t xml:space="preserve"> is listed</w:t>
      </w:r>
      <w:r>
        <w:rPr>
          <w:lang w:val="en-US"/>
        </w:rPr>
        <w:t>. The delay corresponding to message validation and execution of some of the steps should be included and accounted from the end of the last TTI containing the RRC command. However, many steps in this clause cannot be executed until the first condition specified in the CHO command is met since:</w:t>
      </w:r>
    </w:p>
    <w:p w14:paraId="7134E927" w14:textId="77777777" w:rsidR="00212C58" w:rsidRPr="00B0433E" w:rsidRDefault="00212C58" w:rsidP="00212C58">
      <w:pPr>
        <w:pStyle w:val="ListParagraph"/>
        <w:numPr>
          <w:ilvl w:val="0"/>
          <w:numId w:val="39"/>
        </w:numPr>
        <w:rPr>
          <w:sz w:val="20"/>
        </w:rPr>
      </w:pPr>
      <w:r w:rsidRPr="00B0433E">
        <w:rPr>
          <w:sz w:val="20"/>
        </w:rPr>
        <w:t>only in that instance of time the identity of the target cell is known</w:t>
      </w:r>
    </w:p>
    <w:p w14:paraId="15E16E03" w14:textId="77777777" w:rsidR="00212C58" w:rsidRPr="00B0433E" w:rsidRDefault="00212C58" w:rsidP="00212C58">
      <w:pPr>
        <w:pStyle w:val="ListParagraph"/>
        <w:numPr>
          <w:ilvl w:val="0"/>
          <w:numId w:val="39"/>
        </w:numPr>
        <w:rPr>
          <w:sz w:val="20"/>
        </w:rPr>
      </w:pPr>
      <w:r w:rsidRPr="00B0433E">
        <w:rPr>
          <w:sz w:val="20"/>
        </w:rPr>
        <w:t xml:space="preserve">UE can prematurely declare RLF if some of the steps are executed as it is possible that the conditions configured in CHO command </w:t>
      </w:r>
      <w:r>
        <w:rPr>
          <w:sz w:val="20"/>
        </w:rPr>
        <w:t>are</w:t>
      </w:r>
      <w:r w:rsidRPr="00B0433E">
        <w:rPr>
          <w:sz w:val="20"/>
        </w:rPr>
        <w:t xml:space="preserve"> never met</w:t>
      </w:r>
    </w:p>
    <w:p w14:paraId="044631D9" w14:textId="77777777" w:rsidR="00212C58" w:rsidRDefault="00212C58" w:rsidP="00212C58">
      <w:pPr>
        <w:pStyle w:val="ListParagraph"/>
      </w:pPr>
    </w:p>
    <w:p w14:paraId="13F3139F" w14:textId="77777777" w:rsidR="00212C58" w:rsidRPr="00B0433E" w:rsidRDefault="00212C58" w:rsidP="00212C58">
      <w:r w:rsidRPr="00B0433E">
        <w:t>The following lists some of the steps that can only be executed after condition for HO is met:</w:t>
      </w:r>
    </w:p>
    <w:p w14:paraId="6F4480AB"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sidRPr="003F3AE4">
        <w:rPr>
          <w:rFonts w:cs="Calibri"/>
          <w:color w:val="000000" w:themeColor="text1"/>
          <w:sz w:val="20"/>
          <w:szCs w:val="20"/>
        </w:rPr>
        <w:t>Stop timers</w:t>
      </w:r>
      <w:r>
        <w:rPr>
          <w:rFonts w:cs="Calibri"/>
          <w:color w:val="000000" w:themeColor="text1"/>
          <w:sz w:val="20"/>
          <w:szCs w:val="20"/>
        </w:rPr>
        <w:t xml:space="preserve"> (T310, T312, T370)</w:t>
      </w:r>
      <w:r w:rsidRPr="003F3AE4">
        <w:rPr>
          <w:rFonts w:cs="Calibri"/>
          <w:color w:val="000000" w:themeColor="text1"/>
          <w:sz w:val="20"/>
          <w:szCs w:val="20"/>
        </w:rPr>
        <w:t xml:space="preserve"> if running </w:t>
      </w:r>
    </w:p>
    <w:p w14:paraId="32090C05"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sidRPr="003F3AE4">
        <w:rPr>
          <w:rFonts w:cs="Calibri"/>
          <w:color w:val="000000" w:themeColor="text1"/>
          <w:sz w:val="20"/>
          <w:szCs w:val="20"/>
        </w:rPr>
        <w:t>If timer T309 is running, stop it and alleviate access barring</w:t>
      </w:r>
    </w:p>
    <w:p w14:paraId="201EE4E0"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Pr>
          <w:rFonts w:cs="Calibri"/>
          <w:color w:val="000000" w:themeColor="text1"/>
          <w:sz w:val="20"/>
          <w:szCs w:val="20"/>
        </w:rPr>
        <w:t>A</w:t>
      </w:r>
      <w:r w:rsidRPr="003F3AE4">
        <w:rPr>
          <w:rFonts w:cs="Calibri"/>
          <w:color w:val="000000" w:themeColor="text1"/>
          <w:sz w:val="20"/>
          <w:szCs w:val="20"/>
        </w:rPr>
        <w:t>cquire the MasterInformationBlock in the target PCell</w:t>
      </w:r>
    </w:p>
    <w:p w14:paraId="5C3F1CAC"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Pr>
          <w:rFonts w:cs="Calibri"/>
          <w:color w:val="000000" w:themeColor="text1"/>
          <w:sz w:val="20"/>
          <w:szCs w:val="20"/>
        </w:rPr>
        <w:t>R</w:t>
      </w:r>
      <w:r w:rsidRPr="003F3AE4">
        <w:rPr>
          <w:rFonts w:cs="Calibri"/>
          <w:color w:val="000000" w:themeColor="text1"/>
          <w:sz w:val="20"/>
          <w:szCs w:val="20"/>
        </w:rPr>
        <w:t xml:space="preserve">elease UL data compression configuration </w:t>
      </w:r>
    </w:p>
    <w:p w14:paraId="7C3BCE45"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sidRPr="003F3AE4">
        <w:rPr>
          <w:rFonts w:cs="Calibri"/>
          <w:color w:val="000000" w:themeColor="text1"/>
          <w:sz w:val="20"/>
          <w:szCs w:val="20"/>
        </w:rPr>
        <w:lastRenderedPageBreak/>
        <w:t>PDCP re-establishment as needed</w:t>
      </w:r>
    </w:p>
    <w:p w14:paraId="1D651A77"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sidRPr="003F3AE4">
        <w:rPr>
          <w:rFonts w:cs="Calibri"/>
          <w:color w:val="000000" w:themeColor="text1"/>
          <w:sz w:val="20"/>
          <w:szCs w:val="20"/>
        </w:rPr>
        <w:t xml:space="preserve">Apply the SCell configuration at the target cell (activation/deactivation/dormant) </w:t>
      </w:r>
    </w:p>
    <w:p w14:paraId="4AB50233"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Pr>
          <w:rFonts w:cs="Calibri"/>
          <w:color w:val="000000" w:themeColor="text1"/>
          <w:sz w:val="20"/>
          <w:szCs w:val="20"/>
        </w:rPr>
        <w:t>A</w:t>
      </w:r>
      <w:r w:rsidRPr="003F3AE4">
        <w:rPr>
          <w:rFonts w:cs="Calibri"/>
          <w:color w:val="000000" w:themeColor="text1"/>
          <w:sz w:val="20"/>
          <w:szCs w:val="20"/>
        </w:rPr>
        <w:t>pply the value of the newUE-Identity as the C-RNTI</w:t>
      </w:r>
    </w:p>
    <w:p w14:paraId="1D22367F"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Pr>
          <w:rFonts w:cs="Calibri"/>
          <w:color w:val="000000" w:themeColor="text1"/>
          <w:sz w:val="20"/>
          <w:szCs w:val="20"/>
        </w:rPr>
        <w:t>A</w:t>
      </w:r>
      <w:r w:rsidRPr="003F3AE4">
        <w:rPr>
          <w:rFonts w:cs="Calibri"/>
          <w:color w:val="000000" w:themeColor="text1"/>
          <w:sz w:val="20"/>
          <w:szCs w:val="20"/>
        </w:rPr>
        <w:t xml:space="preserve">pply the radio configuration procedure (both the common and the dedicated configuration) </w:t>
      </w:r>
    </w:p>
    <w:p w14:paraId="4491630E"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Pr>
          <w:rFonts w:cs="Calibri"/>
          <w:color w:val="000000" w:themeColor="text1"/>
          <w:sz w:val="20"/>
          <w:szCs w:val="20"/>
        </w:rPr>
        <w:t>P</w:t>
      </w:r>
      <w:r w:rsidRPr="003F3AE4">
        <w:rPr>
          <w:rFonts w:cs="Calibri"/>
          <w:color w:val="000000" w:themeColor="text1"/>
          <w:sz w:val="20"/>
          <w:szCs w:val="20"/>
        </w:rPr>
        <w:t xml:space="preserve">erform lower layers configuration </w:t>
      </w:r>
    </w:p>
    <w:p w14:paraId="1891DD6A"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Pr>
          <w:rFonts w:cs="Calibri"/>
          <w:color w:val="000000" w:themeColor="text1"/>
          <w:sz w:val="20"/>
          <w:szCs w:val="20"/>
        </w:rPr>
        <w:t>P</w:t>
      </w:r>
      <w:r w:rsidRPr="003F3AE4">
        <w:rPr>
          <w:rFonts w:cs="Calibri"/>
          <w:color w:val="000000" w:themeColor="text1"/>
          <w:sz w:val="20"/>
          <w:szCs w:val="20"/>
        </w:rPr>
        <w:t>erform SCell release at the source cell if exit</w:t>
      </w:r>
    </w:p>
    <w:p w14:paraId="2EE7F05E"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Pr>
          <w:rFonts w:cs="Calibri"/>
          <w:color w:val="000000" w:themeColor="text1"/>
          <w:sz w:val="20"/>
          <w:szCs w:val="20"/>
        </w:rPr>
        <w:t>P</w:t>
      </w:r>
      <w:r w:rsidRPr="003F3AE4">
        <w:rPr>
          <w:rFonts w:cs="Calibri"/>
          <w:color w:val="000000" w:themeColor="text1"/>
          <w:sz w:val="20"/>
          <w:szCs w:val="20"/>
        </w:rPr>
        <w:t xml:space="preserve">erform SCG reconfiguration if configured for the target cell </w:t>
      </w:r>
    </w:p>
    <w:p w14:paraId="12FD1D38"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Pr>
          <w:rFonts w:cs="Calibri"/>
          <w:color w:val="000000" w:themeColor="text1"/>
          <w:sz w:val="20"/>
          <w:szCs w:val="20"/>
        </w:rPr>
        <w:t>D</w:t>
      </w:r>
      <w:r w:rsidRPr="003F3AE4">
        <w:rPr>
          <w:rFonts w:cs="Calibri"/>
          <w:color w:val="000000" w:themeColor="text1"/>
          <w:sz w:val="20"/>
          <w:szCs w:val="20"/>
        </w:rPr>
        <w:t xml:space="preserve">erive security Key or update existing ones as needed </w:t>
      </w:r>
    </w:p>
    <w:p w14:paraId="1356A35F"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Pr>
          <w:rFonts w:cs="Calibri"/>
          <w:color w:val="000000" w:themeColor="text1"/>
          <w:sz w:val="20"/>
          <w:szCs w:val="20"/>
        </w:rPr>
        <w:t>I</w:t>
      </w:r>
      <w:r w:rsidRPr="003F3AE4">
        <w:rPr>
          <w:rFonts w:cs="Calibri"/>
          <w:color w:val="000000" w:themeColor="text1"/>
          <w:sz w:val="20"/>
          <w:szCs w:val="20"/>
        </w:rPr>
        <w:t>f EN-DC is configured, EN-DC release to be performed</w:t>
      </w:r>
    </w:p>
    <w:p w14:paraId="7DC6258F"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Pr>
          <w:rFonts w:cs="Calibri"/>
          <w:color w:val="000000" w:themeColor="text1"/>
          <w:sz w:val="20"/>
          <w:szCs w:val="20"/>
        </w:rPr>
        <w:t>A</w:t>
      </w:r>
      <w:r w:rsidRPr="003F3AE4">
        <w:rPr>
          <w:rFonts w:cs="Calibri"/>
          <w:color w:val="000000" w:themeColor="text1"/>
          <w:sz w:val="20"/>
          <w:szCs w:val="20"/>
        </w:rPr>
        <w:t xml:space="preserve">pply NR RRC Reconfiguration (as a secondary group) if provided </w:t>
      </w:r>
    </w:p>
    <w:p w14:paraId="359BEC0A"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Pr>
          <w:rFonts w:cs="Calibri"/>
          <w:color w:val="000000" w:themeColor="text1"/>
          <w:sz w:val="20"/>
          <w:szCs w:val="20"/>
        </w:rPr>
        <w:t>P</w:t>
      </w:r>
      <w:r w:rsidRPr="003F3AE4">
        <w:rPr>
          <w:rFonts w:cs="Calibri"/>
          <w:color w:val="000000" w:themeColor="text1"/>
          <w:sz w:val="20"/>
          <w:szCs w:val="20"/>
        </w:rPr>
        <w:t>erform the measurement related actions</w:t>
      </w:r>
    </w:p>
    <w:p w14:paraId="39BB16AC"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Pr>
          <w:rFonts w:cs="Calibri"/>
          <w:color w:val="000000" w:themeColor="text1"/>
          <w:sz w:val="20"/>
          <w:szCs w:val="20"/>
        </w:rPr>
        <w:t>P</w:t>
      </w:r>
      <w:r w:rsidRPr="003F3AE4">
        <w:rPr>
          <w:rFonts w:cs="Calibri"/>
          <w:color w:val="000000" w:themeColor="text1"/>
          <w:sz w:val="20"/>
          <w:szCs w:val="20"/>
        </w:rPr>
        <w:t>erform the measurement identity autonomous removal as specified in 5.5.2.2a</w:t>
      </w:r>
      <w:r>
        <w:rPr>
          <w:rFonts w:cs="Calibri"/>
          <w:color w:val="000000" w:themeColor="text1"/>
          <w:sz w:val="20"/>
          <w:szCs w:val="20"/>
        </w:rPr>
        <w:t xml:space="preserve"> of [3]</w:t>
      </w:r>
    </w:p>
    <w:p w14:paraId="5961928F"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Pr>
          <w:rFonts w:cs="Calibri"/>
          <w:color w:val="000000" w:themeColor="text1"/>
          <w:sz w:val="20"/>
          <w:szCs w:val="20"/>
        </w:rPr>
        <w:t>R</w:t>
      </w:r>
      <w:r w:rsidRPr="003F3AE4">
        <w:rPr>
          <w:rFonts w:cs="Calibri"/>
          <w:color w:val="000000" w:themeColor="text1"/>
          <w:sz w:val="20"/>
          <w:szCs w:val="20"/>
        </w:rPr>
        <w:t>elease reportProximityConfig and clear any associated proximity status reporting timer</w:t>
      </w:r>
    </w:p>
    <w:p w14:paraId="0F405C22"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Pr>
          <w:rFonts w:cs="Calibri"/>
          <w:color w:val="000000" w:themeColor="text1"/>
          <w:sz w:val="20"/>
          <w:szCs w:val="20"/>
        </w:rPr>
        <w:t>P</w:t>
      </w:r>
      <w:r w:rsidRPr="003F3AE4">
        <w:rPr>
          <w:rFonts w:cs="Calibri"/>
          <w:color w:val="000000" w:themeColor="text1"/>
          <w:sz w:val="20"/>
          <w:szCs w:val="20"/>
        </w:rPr>
        <w:t>erform the dedicated WLAN offload configuration procedure</w:t>
      </w:r>
    </w:p>
    <w:p w14:paraId="331B3235"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Pr>
          <w:rFonts w:cs="Calibri"/>
          <w:color w:val="000000" w:themeColor="text1"/>
          <w:sz w:val="20"/>
          <w:szCs w:val="20"/>
        </w:rPr>
        <w:t>R</w:t>
      </w:r>
      <w:r w:rsidRPr="003F3AE4">
        <w:rPr>
          <w:rFonts w:cs="Calibri"/>
          <w:color w:val="000000" w:themeColor="text1"/>
          <w:sz w:val="20"/>
          <w:szCs w:val="20"/>
        </w:rPr>
        <w:t>elease LWA / LWIP configuration if configured at source cell</w:t>
      </w:r>
    </w:p>
    <w:p w14:paraId="3561FB63"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Pr>
          <w:rFonts w:cs="Calibri"/>
          <w:color w:val="000000" w:themeColor="text1"/>
          <w:sz w:val="20"/>
          <w:szCs w:val="20"/>
        </w:rPr>
        <w:t>C</w:t>
      </w:r>
      <w:r w:rsidRPr="003F3AE4">
        <w:rPr>
          <w:rFonts w:cs="Calibri"/>
          <w:color w:val="000000" w:themeColor="text1"/>
          <w:sz w:val="20"/>
          <w:szCs w:val="20"/>
        </w:rPr>
        <w:t>onfigure LWA / LWIP configuration if provided at target cell</w:t>
      </w:r>
    </w:p>
    <w:p w14:paraId="0AF5E088" w14:textId="77777777" w:rsidR="00212C58" w:rsidRPr="003F3AE4" w:rsidRDefault="00212C58" w:rsidP="00212C58">
      <w:pPr>
        <w:pStyle w:val="ListParagraph"/>
        <w:numPr>
          <w:ilvl w:val="0"/>
          <w:numId w:val="38"/>
        </w:numPr>
        <w:contextualSpacing w:val="0"/>
        <w:rPr>
          <w:rFonts w:cs="Calibri"/>
          <w:color w:val="000000" w:themeColor="text1"/>
          <w:sz w:val="20"/>
          <w:szCs w:val="20"/>
        </w:rPr>
      </w:pPr>
      <w:r>
        <w:rPr>
          <w:rFonts w:cs="Calibri"/>
          <w:color w:val="000000" w:themeColor="text1"/>
          <w:sz w:val="20"/>
          <w:szCs w:val="20"/>
        </w:rPr>
        <w:t>P</w:t>
      </w:r>
      <w:r w:rsidRPr="003F3AE4">
        <w:rPr>
          <w:rFonts w:cs="Calibri"/>
          <w:color w:val="000000" w:themeColor="text1"/>
          <w:sz w:val="20"/>
          <w:szCs w:val="20"/>
        </w:rPr>
        <w:t>erform the V2X sidelink communication dedicated configuration procedure if provided</w:t>
      </w:r>
    </w:p>
    <w:p w14:paraId="6D520095" w14:textId="5FF1B5B7" w:rsidR="00261319" w:rsidRDefault="00261319" w:rsidP="00261319">
      <w:pPr>
        <w:rPr>
          <w:lang w:val="en-US"/>
        </w:rPr>
      </w:pPr>
    </w:p>
    <w:p w14:paraId="6350C467" w14:textId="79CCF725" w:rsidR="00883A7C" w:rsidRPr="0043307E" w:rsidRDefault="00883A7C" w:rsidP="00883A7C">
      <w:pPr>
        <w:rPr>
          <w:b/>
          <w:lang w:val="en-US"/>
        </w:rPr>
      </w:pPr>
      <w:r w:rsidRPr="0043307E">
        <w:rPr>
          <w:b/>
        </w:rPr>
        <w:t xml:space="preserve">Observation </w:t>
      </w:r>
      <w:r>
        <w:rPr>
          <w:b/>
        </w:rPr>
        <w:t>1</w:t>
      </w:r>
      <w:r w:rsidRPr="0043307E">
        <w:rPr>
          <w:b/>
        </w:rPr>
        <w:t xml:space="preserve">. </w:t>
      </w:r>
      <w:r w:rsidRPr="0043307E">
        <w:rPr>
          <w:b/>
          <w:lang w:val="en-US"/>
        </w:rPr>
        <w:t xml:space="preserve">Many steps in </w:t>
      </w:r>
      <w:r>
        <w:rPr>
          <w:b/>
          <w:lang w:val="en-US"/>
        </w:rPr>
        <w:t>TS 38.331</w:t>
      </w:r>
      <w:r w:rsidRPr="0043307E">
        <w:rPr>
          <w:b/>
          <w:lang w:val="en-US"/>
        </w:rPr>
        <w:t xml:space="preserve"> cannot be executed until the first condition specified in the conditional HO command is met since:</w:t>
      </w:r>
    </w:p>
    <w:p w14:paraId="2C8B7D42" w14:textId="77777777" w:rsidR="00883A7C" w:rsidRPr="0043307E" w:rsidRDefault="00883A7C" w:rsidP="00883A7C">
      <w:pPr>
        <w:pStyle w:val="ListParagraph"/>
        <w:numPr>
          <w:ilvl w:val="0"/>
          <w:numId w:val="39"/>
        </w:numPr>
        <w:rPr>
          <w:b/>
          <w:sz w:val="20"/>
        </w:rPr>
      </w:pPr>
      <w:r w:rsidRPr="0043307E">
        <w:rPr>
          <w:b/>
          <w:sz w:val="20"/>
        </w:rPr>
        <w:t xml:space="preserve">only in that instance of time the identity of the target cell is known </w:t>
      </w:r>
    </w:p>
    <w:p w14:paraId="7E511EA5" w14:textId="77777777" w:rsidR="00883A7C" w:rsidRPr="0043307E" w:rsidRDefault="00883A7C" w:rsidP="00883A7C">
      <w:pPr>
        <w:pStyle w:val="ListParagraph"/>
        <w:numPr>
          <w:ilvl w:val="0"/>
          <w:numId w:val="39"/>
        </w:numPr>
        <w:rPr>
          <w:b/>
          <w:sz w:val="20"/>
        </w:rPr>
      </w:pPr>
      <w:r w:rsidRPr="0043307E">
        <w:rPr>
          <w:b/>
          <w:sz w:val="20"/>
        </w:rPr>
        <w:t>UE can prematurely declare RLF if some of the steps are executed as it is possible that the conditions configured in CHO command</w:t>
      </w:r>
      <w:r>
        <w:rPr>
          <w:b/>
          <w:sz w:val="20"/>
        </w:rPr>
        <w:t xml:space="preserve"> are</w:t>
      </w:r>
      <w:r w:rsidRPr="0043307E">
        <w:rPr>
          <w:b/>
          <w:sz w:val="20"/>
        </w:rPr>
        <w:t xml:space="preserve"> never met</w:t>
      </w:r>
    </w:p>
    <w:p w14:paraId="56D5152E" w14:textId="77777777" w:rsidR="007B42E0" w:rsidRDefault="007B42E0" w:rsidP="00261319">
      <w:pPr>
        <w:rPr>
          <w:lang w:val="en-US"/>
        </w:rPr>
      </w:pPr>
    </w:p>
    <w:p w14:paraId="3ABF7EE7" w14:textId="3B9700C0" w:rsidR="00DF1327" w:rsidRDefault="004A3BE5" w:rsidP="00261319">
      <w:pPr>
        <w:rPr>
          <w:lang w:val="en-US"/>
        </w:rPr>
      </w:pPr>
      <w:r>
        <w:rPr>
          <w:lang w:val="en-US"/>
        </w:rPr>
        <w:t>In our view, UE requires adequate time to execute the above tasks</w:t>
      </w:r>
      <w:r w:rsidR="007D3F75">
        <w:rPr>
          <w:lang w:val="en-US"/>
        </w:rPr>
        <w:t>.</w:t>
      </w:r>
      <w:r w:rsidR="00CE6A87">
        <w:rPr>
          <w:lang w:val="en-US"/>
        </w:rPr>
        <w:t xml:space="preserve"> Moreover, it is evident that the time required for the execution of these tasks cannot be larger than legacy RRC processing time. As such, </w:t>
      </w:r>
      <w:r w:rsidR="005C41CF">
        <w:rPr>
          <w:lang w:val="en-US"/>
        </w:rPr>
        <w:t>it is proposed t</w:t>
      </w:r>
      <w:r w:rsidR="00DC1830">
        <w:rPr>
          <w:lang w:val="en-US"/>
        </w:rPr>
        <w:t>hat T</w:t>
      </w:r>
      <w:r w:rsidR="00DC1830">
        <w:rPr>
          <w:vertAlign w:val="subscript"/>
          <w:lang w:val="en-US"/>
        </w:rPr>
        <w:t xml:space="preserve">CHO_execution </w:t>
      </w:r>
      <w:r w:rsidR="00DC1830">
        <w:rPr>
          <w:lang w:val="en-US"/>
        </w:rPr>
        <w:t xml:space="preserve">= 10ms </w:t>
      </w:r>
      <w:r w:rsidR="00A3554C">
        <w:rPr>
          <w:lang w:val="en-US"/>
        </w:rPr>
        <w:t xml:space="preserve">for both LTE and NR conditional HO </w:t>
      </w:r>
      <w:r w:rsidR="00DC1830">
        <w:rPr>
          <w:lang w:val="en-US"/>
        </w:rPr>
        <w:t>which is smaller than legacy RRC processing time. Th</w:t>
      </w:r>
      <w:r w:rsidR="008D60E8">
        <w:rPr>
          <w:lang w:val="en-US"/>
        </w:rPr>
        <w:t>is</w:t>
      </w:r>
    </w:p>
    <w:p w14:paraId="41CA2559" w14:textId="4B2F0A78" w:rsidR="00DC1830" w:rsidRPr="00A12C9B" w:rsidRDefault="00DC1830" w:rsidP="00261319">
      <w:pPr>
        <w:rPr>
          <w:b/>
          <w:bCs/>
          <w:lang w:val="en-US"/>
        </w:rPr>
      </w:pPr>
      <w:r w:rsidRPr="00A12C9B">
        <w:rPr>
          <w:b/>
          <w:bCs/>
          <w:lang w:val="en-US"/>
        </w:rPr>
        <w:t xml:space="preserve">Proposal 1. </w:t>
      </w:r>
      <w:r w:rsidR="00E7031C" w:rsidRPr="00A12C9B">
        <w:rPr>
          <w:b/>
          <w:bCs/>
          <w:lang w:val="en-US"/>
        </w:rPr>
        <w:t xml:space="preserve">For both NR and LTE conditional HO, </w:t>
      </w:r>
      <w:r w:rsidR="00A12C9B" w:rsidRPr="00A12C9B">
        <w:rPr>
          <w:b/>
          <w:bCs/>
          <w:lang w:val="en-US"/>
        </w:rPr>
        <w:t>T</w:t>
      </w:r>
      <w:r w:rsidR="00A12C9B" w:rsidRPr="00A12C9B">
        <w:rPr>
          <w:b/>
          <w:bCs/>
          <w:vertAlign w:val="subscript"/>
          <w:lang w:val="en-US"/>
        </w:rPr>
        <w:t xml:space="preserve">CHO_execution </w:t>
      </w:r>
      <w:r w:rsidR="00A12C9B" w:rsidRPr="00A12C9B">
        <w:rPr>
          <w:b/>
          <w:bCs/>
          <w:lang w:val="en-US"/>
        </w:rPr>
        <w:t>= 10ms.</w:t>
      </w:r>
    </w:p>
    <w:p w14:paraId="05109B46" w14:textId="01022CC4" w:rsidR="00F2107A" w:rsidRDefault="0032488E" w:rsidP="005D6C7D">
      <w:pPr>
        <w:pStyle w:val="Heading1"/>
        <w:rPr>
          <w:lang w:val="en-US"/>
        </w:rPr>
      </w:pPr>
      <w:r>
        <w:rPr>
          <w:lang w:val="en-US"/>
        </w:rPr>
        <w:t>Con</w:t>
      </w:r>
      <w:r w:rsidR="00F2107A">
        <w:rPr>
          <w:lang w:val="en-US"/>
        </w:rPr>
        <w:t>clusions</w:t>
      </w:r>
    </w:p>
    <w:p w14:paraId="13FDCEAB" w14:textId="77777777" w:rsidR="00D23349" w:rsidRPr="0043307E" w:rsidRDefault="00D23349" w:rsidP="00D23349">
      <w:pPr>
        <w:rPr>
          <w:b/>
          <w:lang w:val="en-US"/>
        </w:rPr>
      </w:pPr>
      <w:r w:rsidRPr="0043307E">
        <w:rPr>
          <w:b/>
        </w:rPr>
        <w:t xml:space="preserve">Observation </w:t>
      </w:r>
      <w:r>
        <w:rPr>
          <w:b/>
        </w:rPr>
        <w:t>1</w:t>
      </w:r>
      <w:r w:rsidRPr="0043307E">
        <w:rPr>
          <w:b/>
        </w:rPr>
        <w:t xml:space="preserve">. </w:t>
      </w:r>
      <w:r w:rsidRPr="0043307E">
        <w:rPr>
          <w:b/>
          <w:lang w:val="en-US"/>
        </w:rPr>
        <w:t xml:space="preserve">Many steps in </w:t>
      </w:r>
      <w:r>
        <w:rPr>
          <w:b/>
          <w:lang w:val="en-US"/>
        </w:rPr>
        <w:t>TS 38.331</w:t>
      </w:r>
      <w:r w:rsidRPr="0043307E">
        <w:rPr>
          <w:b/>
          <w:lang w:val="en-US"/>
        </w:rPr>
        <w:t xml:space="preserve"> cannot be executed until the first condition specified in the conditional HO command is met since:</w:t>
      </w:r>
    </w:p>
    <w:p w14:paraId="0AEE2DDF" w14:textId="77777777" w:rsidR="00D23349" w:rsidRPr="0043307E" w:rsidRDefault="00D23349" w:rsidP="00D23349">
      <w:pPr>
        <w:pStyle w:val="ListParagraph"/>
        <w:numPr>
          <w:ilvl w:val="0"/>
          <w:numId w:val="39"/>
        </w:numPr>
        <w:rPr>
          <w:b/>
          <w:sz w:val="20"/>
        </w:rPr>
      </w:pPr>
      <w:r w:rsidRPr="0043307E">
        <w:rPr>
          <w:b/>
          <w:sz w:val="20"/>
        </w:rPr>
        <w:t xml:space="preserve">only in that instance of time the identity of the target cell is known </w:t>
      </w:r>
    </w:p>
    <w:p w14:paraId="6E627CE1" w14:textId="640F0736" w:rsidR="00D23349" w:rsidRDefault="00D23349" w:rsidP="00D23349">
      <w:pPr>
        <w:pStyle w:val="ListParagraph"/>
        <w:numPr>
          <w:ilvl w:val="0"/>
          <w:numId w:val="39"/>
        </w:numPr>
        <w:rPr>
          <w:b/>
          <w:sz w:val="20"/>
        </w:rPr>
      </w:pPr>
      <w:r w:rsidRPr="0043307E">
        <w:rPr>
          <w:b/>
          <w:sz w:val="20"/>
        </w:rPr>
        <w:t>UE can prematurely declare RLF if some of the steps are executed as it is possible that the conditions configured in CHO command</w:t>
      </w:r>
      <w:r>
        <w:rPr>
          <w:b/>
          <w:sz w:val="20"/>
        </w:rPr>
        <w:t xml:space="preserve"> are</w:t>
      </w:r>
      <w:r w:rsidRPr="0043307E">
        <w:rPr>
          <w:b/>
          <w:sz w:val="20"/>
        </w:rPr>
        <w:t xml:space="preserve"> never met</w:t>
      </w:r>
    </w:p>
    <w:p w14:paraId="2F947F4E" w14:textId="77777777" w:rsidR="00D23349" w:rsidRPr="0043307E" w:rsidRDefault="00D23349" w:rsidP="00D23349">
      <w:pPr>
        <w:pStyle w:val="ListParagraph"/>
        <w:rPr>
          <w:b/>
          <w:sz w:val="20"/>
        </w:rPr>
      </w:pPr>
    </w:p>
    <w:p w14:paraId="4B7C0144" w14:textId="1ED4C825" w:rsidR="00804DAC" w:rsidRPr="00D23349" w:rsidRDefault="00D23349" w:rsidP="00804DAC">
      <w:pPr>
        <w:rPr>
          <w:b/>
          <w:bCs/>
          <w:lang w:val="en-US"/>
        </w:rPr>
      </w:pPr>
      <w:r w:rsidRPr="00A12C9B">
        <w:rPr>
          <w:b/>
          <w:bCs/>
          <w:lang w:val="en-US"/>
        </w:rPr>
        <w:t>Proposal 1. For both NR and LTE conditional HO, T</w:t>
      </w:r>
      <w:r w:rsidRPr="00A12C9B">
        <w:rPr>
          <w:b/>
          <w:bCs/>
          <w:vertAlign w:val="subscript"/>
          <w:lang w:val="en-US"/>
        </w:rPr>
        <w:t xml:space="preserve">CHO_execution </w:t>
      </w:r>
      <w:r w:rsidRPr="00A12C9B">
        <w:rPr>
          <w:b/>
          <w:bCs/>
          <w:lang w:val="en-US"/>
        </w:rPr>
        <w:t>= 10ms.</w:t>
      </w:r>
    </w:p>
    <w:p w14:paraId="0C633F9D" w14:textId="77777777" w:rsidR="00797CE5" w:rsidRDefault="00797CE5" w:rsidP="006050F7">
      <w:pPr>
        <w:pStyle w:val="Heading1"/>
        <w:numPr>
          <w:ilvl w:val="0"/>
          <w:numId w:val="0"/>
        </w:numPr>
        <w:rPr>
          <w:lang w:val="en-US"/>
        </w:rPr>
      </w:pPr>
      <w:r>
        <w:rPr>
          <w:lang w:val="en-US"/>
        </w:rPr>
        <w:t>References</w:t>
      </w:r>
    </w:p>
    <w:p w14:paraId="7B142946" w14:textId="67AE2763" w:rsidR="00BF31AD" w:rsidRDefault="006112B5" w:rsidP="00797CE5">
      <w:pPr>
        <w:rPr>
          <w:lang w:val="en-US"/>
        </w:rPr>
      </w:pPr>
      <w:r>
        <w:rPr>
          <w:lang w:val="en-US"/>
        </w:rPr>
        <w:t>[1] R4-191</w:t>
      </w:r>
      <w:r w:rsidR="006F3C64">
        <w:rPr>
          <w:lang w:val="en-US"/>
        </w:rPr>
        <w:t>3436</w:t>
      </w:r>
    </w:p>
    <w:p w14:paraId="1F29E1D9" w14:textId="68F0AAAD" w:rsidR="00B66143" w:rsidRDefault="00B66143" w:rsidP="00797CE5">
      <w:pPr>
        <w:rPr>
          <w:lang w:val="en-US"/>
        </w:rPr>
      </w:pPr>
      <w:r>
        <w:rPr>
          <w:lang w:val="en-US"/>
        </w:rPr>
        <w:t>[2] R4-191</w:t>
      </w:r>
      <w:r w:rsidR="00C447F1">
        <w:rPr>
          <w:lang w:val="en-US"/>
        </w:rPr>
        <w:t>5943</w:t>
      </w:r>
    </w:p>
    <w:p w14:paraId="73D09233" w14:textId="3AB0BA4A" w:rsidR="00C447F1" w:rsidRDefault="00C447F1" w:rsidP="00797CE5">
      <w:pPr>
        <w:rPr>
          <w:lang w:val="en-US"/>
        </w:rPr>
      </w:pPr>
      <w:r>
        <w:rPr>
          <w:lang w:val="en-US"/>
        </w:rPr>
        <w:t>[3] R4-191</w:t>
      </w:r>
      <w:r w:rsidR="001234FF">
        <w:rPr>
          <w:lang w:val="en-US"/>
        </w:rPr>
        <w:t>5782</w:t>
      </w:r>
    </w:p>
    <w:p w14:paraId="28E7705E" w14:textId="5FC9DAB1" w:rsidR="00212C58" w:rsidRDefault="00212C58" w:rsidP="00797CE5">
      <w:pPr>
        <w:rPr>
          <w:lang w:val="en-US"/>
        </w:rPr>
      </w:pPr>
      <w:r>
        <w:rPr>
          <w:lang w:val="en-US"/>
        </w:rPr>
        <w:t>[4] R4-190</w:t>
      </w:r>
      <w:r w:rsidR="00C529FC">
        <w:rPr>
          <w:lang w:val="en-US"/>
        </w:rPr>
        <w:t>8479</w:t>
      </w:r>
    </w:p>
    <w:sectPr w:rsidR="00212C58"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A87B7" w14:textId="77777777" w:rsidR="001F40A6" w:rsidRDefault="001F40A6">
      <w:r>
        <w:separator/>
      </w:r>
    </w:p>
  </w:endnote>
  <w:endnote w:type="continuationSeparator" w:id="0">
    <w:p w14:paraId="7CBFB1C9" w14:textId="77777777" w:rsidR="001F40A6" w:rsidRDefault="001F4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5B42F" w14:textId="77777777" w:rsidR="001F40A6" w:rsidRDefault="001F40A6">
      <w:r>
        <w:separator/>
      </w:r>
    </w:p>
  </w:footnote>
  <w:footnote w:type="continuationSeparator" w:id="0">
    <w:p w14:paraId="5D701955" w14:textId="77777777" w:rsidR="001F40A6" w:rsidRDefault="001F4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9052"/>
        </w:tabs>
        <w:ind w:left="905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63F44"/>
    <w:multiLevelType w:val="hybridMultilevel"/>
    <w:tmpl w:val="B8005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44F98"/>
    <w:multiLevelType w:val="hybridMultilevel"/>
    <w:tmpl w:val="69901058"/>
    <w:lvl w:ilvl="0" w:tplc="7A905616">
      <w:start w:val="1"/>
      <w:numFmt w:val="bullet"/>
      <w:lvlText w:val="•"/>
      <w:lvlJc w:val="left"/>
      <w:pPr>
        <w:tabs>
          <w:tab w:val="num" w:pos="720"/>
        </w:tabs>
        <w:ind w:left="720" w:hanging="360"/>
      </w:pPr>
      <w:rPr>
        <w:rFonts w:ascii="Arial" w:hAnsi="Arial" w:hint="default"/>
      </w:rPr>
    </w:lvl>
    <w:lvl w:ilvl="1" w:tplc="0456A2D8" w:tentative="1">
      <w:start w:val="1"/>
      <w:numFmt w:val="bullet"/>
      <w:lvlText w:val="•"/>
      <w:lvlJc w:val="left"/>
      <w:pPr>
        <w:tabs>
          <w:tab w:val="num" w:pos="1440"/>
        </w:tabs>
        <w:ind w:left="1440" w:hanging="360"/>
      </w:pPr>
      <w:rPr>
        <w:rFonts w:ascii="Arial" w:hAnsi="Arial" w:hint="default"/>
      </w:rPr>
    </w:lvl>
    <w:lvl w:ilvl="2" w:tplc="A320719C" w:tentative="1">
      <w:start w:val="1"/>
      <w:numFmt w:val="bullet"/>
      <w:lvlText w:val="•"/>
      <w:lvlJc w:val="left"/>
      <w:pPr>
        <w:tabs>
          <w:tab w:val="num" w:pos="2160"/>
        </w:tabs>
        <w:ind w:left="2160" w:hanging="360"/>
      </w:pPr>
      <w:rPr>
        <w:rFonts w:ascii="Arial" w:hAnsi="Arial" w:hint="default"/>
      </w:rPr>
    </w:lvl>
    <w:lvl w:ilvl="3" w:tplc="CC3E049E" w:tentative="1">
      <w:start w:val="1"/>
      <w:numFmt w:val="bullet"/>
      <w:lvlText w:val="•"/>
      <w:lvlJc w:val="left"/>
      <w:pPr>
        <w:tabs>
          <w:tab w:val="num" w:pos="2880"/>
        </w:tabs>
        <w:ind w:left="2880" w:hanging="360"/>
      </w:pPr>
      <w:rPr>
        <w:rFonts w:ascii="Arial" w:hAnsi="Arial" w:hint="default"/>
      </w:rPr>
    </w:lvl>
    <w:lvl w:ilvl="4" w:tplc="73B67384" w:tentative="1">
      <w:start w:val="1"/>
      <w:numFmt w:val="bullet"/>
      <w:lvlText w:val="•"/>
      <w:lvlJc w:val="left"/>
      <w:pPr>
        <w:tabs>
          <w:tab w:val="num" w:pos="3600"/>
        </w:tabs>
        <w:ind w:left="3600" w:hanging="360"/>
      </w:pPr>
      <w:rPr>
        <w:rFonts w:ascii="Arial" w:hAnsi="Arial" w:hint="default"/>
      </w:rPr>
    </w:lvl>
    <w:lvl w:ilvl="5" w:tplc="E822DE38" w:tentative="1">
      <w:start w:val="1"/>
      <w:numFmt w:val="bullet"/>
      <w:lvlText w:val="•"/>
      <w:lvlJc w:val="left"/>
      <w:pPr>
        <w:tabs>
          <w:tab w:val="num" w:pos="4320"/>
        </w:tabs>
        <w:ind w:left="4320" w:hanging="360"/>
      </w:pPr>
      <w:rPr>
        <w:rFonts w:ascii="Arial" w:hAnsi="Arial" w:hint="default"/>
      </w:rPr>
    </w:lvl>
    <w:lvl w:ilvl="6" w:tplc="990247FE" w:tentative="1">
      <w:start w:val="1"/>
      <w:numFmt w:val="bullet"/>
      <w:lvlText w:val="•"/>
      <w:lvlJc w:val="left"/>
      <w:pPr>
        <w:tabs>
          <w:tab w:val="num" w:pos="5040"/>
        </w:tabs>
        <w:ind w:left="5040" w:hanging="360"/>
      </w:pPr>
      <w:rPr>
        <w:rFonts w:ascii="Arial" w:hAnsi="Arial" w:hint="default"/>
      </w:rPr>
    </w:lvl>
    <w:lvl w:ilvl="7" w:tplc="6958CE06" w:tentative="1">
      <w:start w:val="1"/>
      <w:numFmt w:val="bullet"/>
      <w:lvlText w:val="•"/>
      <w:lvlJc w:val="left"/>
      <w:pPr>
        <w:tabs>
          <w:tab w:val="num" w:pos="5760"/>
        </w:tabs>
        <w:ind w:left="5760" w:hanging="360"/>
      </w:pPr>
      <w:rPr>
        <w:rFonts w:ascii="Arial" w:hAnsi="Arial" w:hint="default"/>
      </w:rPr>
    </w:lvl>
    <w:lvl w:ilvl="8" w:tplc="40DEF9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D736D0"/>
    <w:multiLevelType w:val="hybridMultilevel"/>
    <w:tmpl w:val="2256BB78"/>
    <w:lvl w:ilvl="0" w:tplc="79E4B354">
      <w:start w:val="1"/>
      <w:numFmt w:val="bullet"/>
      <w:lvlText w:val="•"/>
      <w:lvlJc w:val="left"/>
      <w:pPr>
        <w:tabs>
          <w:tab w:val="num" w:pos="360"/>
        </w:tabs>
        <w:ind w:left="360" w:hanging="360"/>
      </w:pPr>
      <w:rPr>
        <w:rFonts w:ascii="Arial" w:hAnsi="Arial" w:hint="default"/>
      </w:rPr>
    </w:lvl>
    <w:lvl w:ilvl="1" w:tplc="42B8F02A" w:tentative="1">
      <w:start w:val="1"/>
      <w:numFmt w:val="bullet"/>
      <w:lvlText w:val="•"/>
      <w:lvlJc w:val="left"/>
      <w:pPr>
        <w:tabs>
          <w:tab w:val="num" w:pos="1080"/>
        </w:tabs>
        <w:ind w:left="1080" w:hanging="360"/>
      </w:pPr>
      <w:rPr>
        <w:rFonts w:ascii="Arial" w:hAnsi="Arial" w:hint="default"/>
      </w:rPr>
    </w:lvl>
    <w:lvl w:ilvl="2" w:tplc="2B6E6888" w:tentative="1">
      <w:start w:val="1"/>
      <w:numFmt w:val="bullet"/>
      <w:lvlText w:val="•"/>
      <w:lvlJc w:val="left"/>
      <w:pPr>
        <w:tabs>
          <w:tab w:val="num" w:pos="1800"/>
        </w:tabs>
        <w:ind w:left="1800" w:hanging="360"/>
      </w:pPr>
      <w:rPr>
        <w:rFonts w:ascii="Arial" w:hAnsi="Arial" w:hint="default"/>
      </w:rPr>
    </w:lvl>
    <w:lvl w:ilvl="3" w:tplc="8872F108" w:tentative="1">
      <w:start w:val="1"/>
      <w:numFmt w:val="bullet"/>
      <w:lvlText w:val="•"/>
      <w:lvlJc w:val="left"/>
      <w:pPr>
        <w:tabs>
          <w:tab w:val="num" w:pos="2520"/>
        </w:tabs>
        <w:ind w:left="2520" w:hanging="360"/>
      </w:pPr>
      <w:rPr>
        <w:rFonts w:ascii="Arial" w:hAnsi="Arial" w:hint="default"/>
      </w:rPr>
    </w:lvl>
    <w:lvl w:ilvl="4" w:tplc="73B446E6" w:tentative="1">
      <w:start w:val="1"/>
      <w:numFmt w:val="bullet"/>
      <w:lvlText w:val="•"/>
      <w:lvlJc w:val="left"/>
      <w:pPr>
        <w:tabs>
          <w:tab w:val="num" w:pos="3240"/>
        </w:tabs>
        <w:ind w:left="3240" w:hanging="360"/>
      </w:pPr>
      <w:rPr>
        <w:rFonts w:ascii="Arial" w:hAnsi="Arial" w:hint="default"/>
      </w:rPr>
    </w:lvl>
    <w:lvl w:ilvl="5" w:tplc="4CC81C60" w:tentative="1">
      <w:start w:val="1"/>
      <w:numFmt w:val="bullet"/>
      <w:lvlText w:val="•"/>
      <w:lvlJc w:val="left"/>
      <w:pPr>
        <w:tabs>
          <w:tab w:val="num" w:pos="3960"/>
        </w:tabs>
        <w:ind w:left="3960" w:hanging="360"/>
      </w:pPr>
      <w:rPr>
        <w:rFonts w:ascii="Arial" w:hAnsi="Arial" w:hint="default"/>
      </w:rPr>
    </w:lvl>
    <w:lvl w:ilvl="6" w:tplc="05AAC88C" w:tentative="1">
      <w:start w:val="1"/>
      <w:numFmt w:val="bullet"/>
      <w:lvlText w:val="•"/>
      <w:lvlJc w:val="left"/>
      <w:pPr>
        <w:tabs>
          <w:tab w:val="num" w:pos="4680"/>
        </w:tabs>
        <w:ind w:left="4680" w:hanging="360"/>
      </w:pPr>
      <w:rPr>
        <w:rFonts w:ascii="Arial" w:hAnsi="Arial" w:hint="default"/>
      </w:rPr>
    </w:lvl>
    <w:lvl w:ilvl="7" w:tplc="564E75C4" w:tentative="1">
      <w:start w:val="1"/>
      <w:numFmt w:val="bullet"/>
      <w:lvlText w:val="•"/>
      <w:lvlJc w:val="left"/>
      <w:pPr>
        <w:tabs>
          <w:tab w:val="num" w:pos="5400"/>
        </w:tabs>
        <w:ind w:left="5400" w:hanging="360"/>
      </w:pPr>
      <w:rPr>
        <w:rFonts w:ascii="Arial" w:hAnsi="Arial" w:hint="default"/>
      </w:rPr>
    </w:lvl>
    <w:lvl w:ilvl="8" w:tplc="469634E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297C56"/>
    <w:multiLevelType w:val="hybridMultilevel"/>
    <w:tmpl w:val="61EE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4"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67A73A83"/>
    <w:multiLevelType w:val="hybridMultilevel"/>
    <w:tmpl w:val="0B061F32"/>
    <w:lvl w:ilvl="0" w:tplc="37FAEF86">
      <w:start w:val="1"/>
      <w:numFmt w:val="bullet"/>
      <w:lvlText w:val="•"/>
      <w:lvlJc w:val="left"/>
      <w:pPr>
        <w:tabs>
          <w:tab w:val="num" w:pos="720"/>
        </w:tabs>
        <w:ind w:left="720" w:hanging="360"/>
      </w:pPr>
      <w:rPr>
        <w:rFonts w:ascii="Arial" w:hAnsi="Arial" w:hint="default"/>
      </w:rPr>
    </w:lvl>
    <w:lvl w:ilvl="1" w:tplc="A0CC41DA">
      <w:numFmt w:val="bullet"/>
      <w:lvlText w:val="o"/>
      <w:lvlJc w:val="left"/>
      <w:pPr>
        <w:tabs>
          <w:tab w:val="num" w:pos="1440"/>
        </w:tabs>
        <w:ind w:left="1440" w:hanging="360"/>
      </w:pPr>
      <w:rPr>
        <w:rFonts w:ascii="Courier New" w:hAnsi="Courier New" w:hint="default"/>
      </w:rPr>
    </w:lvl>
    <w:lvl w:ilvl="2" w:tplc="A6F0F832" w:tentative="1">
      <w:start w:val="1"/>
      <w:numFmt w:val="bullet"/>
      <w:lvlText w:val="•"/>
      <w:lvlJc w:val="left"/>
      <w:pPr>
        <w:tabs>
          <w:tab w:val="num" w:pos="2160"/>
        </w:tabs>
        <w:ind w:left="2160" w:hanging="360"/>
      </w:pPr>
      <w:rPr>
        <w:rFonts w:ascii="Arial" w:hAnsi="Arial" w:hint="default"/>
      </w:rPr>
    </w:lvl>
    <w:lvl w:ilvl="3" w:tplc="566026FA" w:tentative="1">
      <w:start w:val="1"/>
      <w:numFmt w:val="bullet"/>
      <w:lvlText w:val="•"/>
      <w:lvlJc w:val="left"/>
      <w:pPr>
        <w:tabs>
          <w:tab w:val="num" w:pos="2880"/>
        </w:tabs>
        <w:ind w:left="2880" w:hanging="360"/>
      </w:pPr>
      <w:rPr>
        <w:rFonts w:ascii="Arial" w:hAnsi="Arial" w:hint="default"/>
      </w:rPr>
    </w:lvl>
    <w:lvl w:ilvl="4" w:tplc="CAEE988E" w:tentative="1">
      <w:start w:val="1"/>
      <w:numFmt w:val="bullet"/>
      <w:lvlText w:val="•"/>
      <w:lvlJc w:val="left"/>
      <w:pPr>
        <w:tabs>
          <w:tab w:val="num" w:pos="3600"/>
        </w:tabs>
        <w:ind w:left="3600" w:hanging="360"/>
      </w:pPr>
      <w:rPr>
        <w:rFonts w:ascii="Arial" w:hAnsi="Arial" w:hint="default"/>
      </w:rPr>
    </w:lvl>
    <w:lvl w:ilvl="5" w:tplc="F99A2322" w:tentative="1">
      <w:start w:val="1"/>
      <w:numFmt w:val="bullet"/>
      <w:lvlText w:val="•"/>
      <w:lvlJc w:val="left"/>
      <w:pPr>
        <w:tabs>
          <w:tab w:val="num" w:pos="4320"/>
        </w:tabs>
        <w:ind w:left="4320" w:hanging="360"/>
      </w:pPr>
      <w:rPr>
        <w:rFonts w:ascii="Arial" w:hAnsi="Arial" w:hint="default"/>
      </w:rPr>
    </w:lvl>
    <w:lvl w:ilvl="6" w:tplc="11A8BF20" w:tentative="1">
      <w:start w:val="1"/>
      <w:numFmt w:val="bullet"/>
      <w:lvlText w:val="•"/>
      <w:lvlJc w:val="left"/>
      <w:pPr>
        <w:tabs>
          <w:tab w:val="num" w:pos="5040"/>
        </w:tabs>
        <w:ind w:left="5040" w:hanging="360"/>
      </w:pPr>
      <w:rPr>
        <w:rFonts w:ascii="Arial" w:hAnsi="Arial" w:hint="default"/>
      </w:rPr>
    </w:lvl>
    <w:lvl w:ilvl="7" w:tplc="B55AC548" w:tentative="1">
      <w:start w:val="1"/>
      <w:numFmt w:val="bullet"/>
      <w:lvlText w:val="•"/>
      <w:lvlJc w:val="left"/>
      <w:pPr>
        <w:tabs>
          <w:tab w:val="num" w:pos="5760"/>
        </w:tabs>
        <w:ind w:left="5760" w:hanging="360"/>
      </w:pPr>
      <w:rPr>
        <w:rFonts w:ascii="Arial" w:hAnsi="Arial" w:hint="default"/>
      </w:rPr>
    </w:lvl>
    <w:lvl w:ilvl="8" w:tplc="18221F3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3"/>
  </w:num>
  <w:num w:numId="3">
    <w:abstractNumId w:val="35"/>
  </w:num>
  <w:num w:numId="4">
    <w:abstractNumId w:val="1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4"/>
  </w:num>
  <w:num w:numId="10">
    <w:abstractNumId w:val="5"/>
  </w:num>
  <w:num w:numId="11">
    <w:abstractNumId w:val="21"/>
  </w:num>
  <w:num w:numId="12">
    <w:abstractNumId w:val="9"/>
  </w:num>
  <w:num w:numId="13">
    <w:abstractNumId w:val="20"/>
  </w:num>
  <w:num w:numId="14">
    <w:abstractNumId w:val="2"/>
  </w:num>
  <w:num w:numId="15">
    <w:abstractNumId w:val="37"/>
  </w:num>
  <w:num w:numId="16">
    <w:abstractNumId w:val="28"/>
  </w:num>
  <w:num w:numId="17">
    <w:abstractNumId w:val="11"/>
  </w:num>
  <w:num w:numId="18">
    <w:abstractNumId w:val="36"/>
  </w:num>
  <w:num w:numId="19">
    <w:abstractNumId w:val="27"/>
  </w:num>
  <w:num w:numId="20">
    <w:abstractNumId w:val="18"/>
  </w:num>
  <w:num w:numId="21">
    <w:abstractNumId w:val="29"/>
  </w:num>
  <w:num w:numId="22">
    <w:abstractNumId w:val="26"/>
  </w:num>
  <w:num w:numId="23">
    <w:abstractNumId w:val="7"/>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0"/>
  </w:num>
  <w:num w:numId="26">
    <w:abstractNumId w:val="34"/>
  </w:num>
  <w:num w:numId="27">
    <w:abstractNumId w:val="8"/>
  </w:num>
  <w:num w:numId="28">
    <w:abstractNumId w:val="32"/>
  </w:num>
  <w:num w:numId="29">
    <w:abstractNumId w:val="22"/>
  </w:num>
  <w:num w:numId="30">
    <w:abstractNumId w:val="17"/>
  </w:num>
  <w:num w:numId="31">
    <w:abstractNumId w:val="25"/>
  </w:num>
  <w:num w:numId="32">
    <w:abstractNumId w:val="12"/>
  </w:num>
  <w:num w:numId="33">
    <w:abstractNumId w:val="3"/>
  </w:num>
  <w:num w:numId="34">
    <w:abstractNumId w:val="16"/>
  </w:num>
  <w:num w:numId="35">
    <w:abstractNumId w:val="14"/>
  </w:num>
  <w:num w:numId="36">
    <w:abstractNumId w:val="6"/>
  </w:num>
  <w:num w:numId="37">
    <w:abstractNumId w:val="31"/>
  </w:num>
  <w:num w:numId="38">
    <w:abstractNumId w:val="4"/>
  </w:num>
  <w:num w:numId="3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CBF"/>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4FF"/>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C58"/>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19"/>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896"/>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A81"/>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E82"/>
    <w:rsid w:val="00350F2B"/>
    <w:rsid w:val="003512AF"/>
    <w:rsid w:val="00351427"/>
    <w:rsid w:val="003514C4"/>
    <w:rsid w:val="00351DE8"/>
    <w:rsid w:val="0035214E"/>
    <w:rsid w:val="00352426"/>
    <w:rsid w:val="00352FB9"/>
    <w:rsid w:val="003531B2"/>
    <w:rsid w:val="00353333"/>
    <w:rsid w:val="00353542"/>
    <w:rsid w:val="003537B9"/>
    <w:rsid w:val="003537CC"/>
    <w:rsid w:val="003537D3"/>
    <w:rsid w:val="00353991"/>
    <w:rsid w:val="00353D2B"/>
    <w:rsid w:val="00353FD7"/>
    <w:rsid w:val="0035405C"/>
    <w:rsid w:val="0035431F"/>
    <w:rsid w:val="003543D5"/>
    <w:rsid w:val="00354768"/>
    <w:rsid w:val="00354C94"/>
    <w:rsid w:val="00355064"/>
    <w:rsid w:val="003551CF"/>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517"/>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2A50"/>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3BE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1CF"/>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B91"/>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2B5"/>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29ED"/>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0B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C64"/>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421"/>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2E0"/>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3F75"/>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C19"/>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022"/>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A7C"/>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0E8"/>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C9B"/>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4C"/>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2E70"/>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7B6"/>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3DD"/>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43"/>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8F4"/>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7F1"/>
    <w:rsid w:val="00C44BEE"/>
    <w:rsid w:val="00C44D7F"/>
    <w:rsid w:val="00C44F11"/>
    <w:rsid w:val="00C45488"/>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9FC"/>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3AC"/>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A87"/>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34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2F2B"/>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0A5"/>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830"/>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327"/>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96F"/>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1C"/>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5F2"/>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436"/>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5E9"/>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B2D"/>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6427631">
      <w:bodyDiv w:val="1"/>
      <w:marLeft w:val="0"/>
      <w:marRight w:val="0"/>
      <w:marTop w:val="0"/>
      <w:marBottom w:val="0"/>
      <w:divBdr>
        <w:top w:val="none" w:sz="0" w:space="0" w:color="auto"/>
        <w:left w:val="none" w:sz="0" w:space="0" w:color="auto"/>
        <w:bottom w:val="none" w:sz="0" w:space="0" w:color="auto"/>
        <w:right w:val="none" w:sz="0" w:space="0" w:color="auto"/>
      </w:divBdr>
      <w:divsChild>
        <w:div w:id="1260407121">
          <w:marLeft w:val="446"/>
          <w:marRight w:val="0"/>
          <w:marTop w:val="0"/>
          <w:marBottom w:val="0"/>
          <w:divBdr>
            <w:top w:val="none" w:sz="0" w:space="0" w:color="auto"/>
            <w:left w:val="none" w:sz="0" w:space="0" w:color="auto"/>
            <w:bottom w:val="none" w:sz="0" w:space="0" w:color="auto"/>
            <w:right w:val="none" w:sz="0" w:space="0" w:color="auto"/>
          </w:divBdr>
        </w:div>
        <w:div w:id="822547940">
          <w:marLeft w:val="446"/>
          <w:marRight w:val="0"/>
          <w:marTop w:val="0"/>
          <w:marBottom w:val="0"/>
          <w:divBdr>
            <w:top w:val="none" w:sz="0" w:space="0" w:color="auto"/>
            <w:left w:val="none" w:sz="0" w:space="0" w:color="auto"/>
            <w:bottom w:val="none" w:sz="0" w:space="0" w:color="auto"/>
            <w:right w:val="none" w:sz="0" w:space="0" w:color="auto"/>
          </w:divBdr>
        </w:div>
        <w:div w:id="659893205">
          <w:marLeft w:val="446"/>
          <w:marRight w:val="0"/>
          <w:marTop w:val="0"/>
          <w:marBottom w:val="0"/>
          <w:divBdr>
            <w:top w:val="none" w:sz="0" w:space="0" w:color="auto"/>
            <w:left w:val="none" w:sz="0" w:space="0" w:color="auto"/>
            <w:bottom w:val="none" w:sz="0" w:space="0" w:color="auto"/>
            <w:right w:val="none" w:sz="0" w:space="0" w:color="auto"/>
          </w:divBdr>
        </w:div>
        <w:div w:id="1770537730">
          <w:marLeft w:val="446"/>
          <w:marRight w:val="0"/>
          <w:marTop w:val="0"/>
          <w:marBottom w:val="0"/>
          <w:divBdr>
            <w:top w:val="none" w:sz="0" w:space="0" w:color="auto"/>
            <w:left w:val="none" w:sz="0" w:space="0" w:color="auto"/>
            <w:bottom w:val="none" w:sz="0" w:space="0" w:color="auto"/>
            <w:right w:val="none" w:sz="0" w:space="0" w:color="auto"/>
          </w:divBdr>
        </w:div>
        <w:div w:id="1289630901">
          <w:marLeft w:val="1166"/>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FB911-6CFF-4955-BA41-865BFA5E3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25</TotalTime>
  <Pages>2</Pages>
  <Words>667</Words>
  <Characters>3348</Characters>
  <Application>Microsoft Office Word</Application>
  <DocSecurity>0</DocSecurity>
  <Lines>27</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48</cp:revision>
  <cp:lastPrinted>2009-04-22T21:01:00Z</cp:lastPrinted>
  <dcterms:created xsi:type="dcterms:W3CDTF">2019-12-17T22:24:00Z</dcterms:created>
  <dcterms:modified xsi:type="dcterms:W3CDTF">2020-02-14T22:29:00Z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